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8"/>
        <w:ind w:left="7513" w:hanging="425"/>
        <w:jc w:val="right"/>
        <w:tabs>
          <w:tab w:val="left" w:pos="5085" w:leader="none"/>
          <w:tab w:val="left" w:pos="7513" w:leader="none"/>
        </w:tabs>
      </w:pPr>
      <w:r>
        <w:t xml:space="preserve">УТВЕРЖДЕНА</w:t>
      </w:r>
      <w:r/>
    </w:p>
    <w:p>
      <w:pPr>
        <w:pStyle w:val="688"/>
        <w:ind w:left="7513" w:hanging="425"/>
        <w:jc w:val="right"/>
        <w:tabs>
          <w:tab w:val="left" w:pos="5085" w:leader="none"/>
          <w:tab w:val="left" w:pos="7513" w:leader="none"/>
        </w:tabs>
      </w:pPr>
      <w:r/>
      <w:r/>
    </w:p>
    <w:p>
      <w:pPr>
        <w:pStyle w:val="688"/>
        <w:ind w:left="5760"/>
        <w:jc w:val="right"/>
      </w:pPr>
      <w:r>
        <w:t xml:space="preserve">     постановлением администрации</w:t>
      </w:r>
      <w:r/>
    </w:p>
    <w:p>
      <w:pPr>
        <w:pStyle w:val="688"/>
        <w:jc w:val="right"/>
      </w:pPr>
      <w:r>
        <w:t xml:space="preserve">                                                                           городского округа город Первомайск </w:t>
      </w:r>
      <w:r/>
    </w:p>
    <w:p>
      <w:pPr>
        <w:pStyle w:val="688"/>
        <w:ind w:left="6379" w:hanging="259"/>
        <w:jc w:val="right"/>
      </w:pPr>
      <w:r>
        <w:t xml:space="preserve">        Нижегородской области</w:t>
      </w:r>
      <w:r/>
    </w:p>
    <w:p>
      <w:pPr>
        <w:pStyle w:val="688"/>
        <w:ind w:firstLine="539"/>
        <w:jc w:val="right"/>
      </w:pPr>
      <w:r>
        <w:t xml:space="preserve">                                                                                                   от 29.10.2014 № 1108</w:t>
      </w:r>
      <w:r/>
    </w:p>
    <w:p>
      <w:pPr>
        <w:pStyle w:val="688"/>
        <w:ind w:firstLine="539"/>
        <w:jc w:val="right"/>
      </w:pPr>
      <w:r>
        <w:t xml:space="preserve">                                                                                (в ред. от 17.12.2015 № 1213,</w:t>
      </w:r>
      <w:r/>
    </w:p>
    <w:p>
      <w:pPr>
        <w:pStyle w:val="688"/>
        <w:ind w:firstLine="539"/>
        <w:jc w:val="right"/>
      </w:pPr>
      <w:r>
        <w:t xml:space="preserve">                        29.12.2015 № 1291, 15.04.2016 № 383, </w:t>
      </w:r>
      <w:r/>
    </w:p>
    <w:p>
      <w:pPr>
        <w:pStyle w:val="688"/>
        <w:ind w:firstLine="539"/>
        <w:jc w:val="right"/>
      </w:pPr>
      <w:r>
        <w:t xml:space="preserve">от 21.03.2017 № 243, от 07.06.2017 № 559, от 11.08.2017 № 806</w:t>
      </w:r>
      <w:r/>
    </w:p>
    <w:p>
      <w:pPr>
        <w:pStyle w:val="688"/>
        <w:ind w:firstLine="539"/>
        <w:jc w:val="right"/>
      </w:pPr>
      <w:r>
        <w:t xml:space="preserve">от 20.12.2017 № 1384, от 28.12.2017 № 1440, от 27.04.2018 № 534,</w:t>
      </w:r>
      <w:r/>
    </w:p>
    <w:p>
      <w:pPr>
        <w:pStyle w:val="688"/>
        <w:ind w:firstLine="539"/>
        <w:jc w:val="right"/>
      </w:pPr>
      <w:r>
        <w:t xml:space="preserve">от 14.08.2018 № 952, от 24.12.2018 № 1503, от 29.04.2019 № 627,</w:t>
      </w:r>
      <w:r/>
    </w:p>
    <w:p>
      <w:pPr>
        <w:pStyle w:val="688"/>
        <w:ind w:firstLine="539"/>
        <w:jc w:val="right"/>
      </w:pPr>
      <w:r>
        <w:t xml:space="preserve"> от 03.06.2019 № 746, от 23.08.2019 № 1022,от 18.09.2019 № 1110, </w:t>
      </w:r>
      <w:r/>
    </w:p>
    <w:p>
      <w:pPr>
        <w:pStyle w:val="688"/>
        <w:ind w:firstLine="539"/>
        <w:jc w:val="right"/>
      </w:pPr>
      <w:r>
        <w:t xml:space="preserve">от 15.10.2019 № 1196, от 25.12.2019 №1521, от 24.01.2020 №7, от 06.04.2020 № 391, </w:t>
      </w:r>
      <w:r/>
    </w:p>
    <w:p>
      <w:pPr>
        <w:pStyle w:val="688"/>
        <w:ind w:firstLine="539"/>
        <w:jc w:val="right"/>
      </w:pPr>
      <w:r>
        <w:t xml:space="preserve">от 15.05.2020 № 525, от 15.07.2020 № 726, от 16.09.2020 № 931, от 29.12.2020 № 1421, </w:t>
      </w:r>
      <w:r/>
    </w:p>
    <w:p>
      <w:pPr>
        <w:pStyle w:val="688"/>
        <w:ind w:firstLine="539"/>
        <w:jc w:val="right"/>
      </w:pPr>
      <w:r>
        <w:t xml:space="preserve">от 26.01.2021 № 60, от 28.05.2021 №449, от 18.01.2022 № 14, от 24.02.2022 № 180, </w:t>
      </w:r>
      <w:r/>
    </w:p>
    <w:p>
      <w:pPr>
        <w:pStyle w:val="688"/>
        <w:ind w:firstLine="539"/>
        <w:jc w:val="right"/>
      </w:pPr>
      <w:r>
        <w:t xml:space="preserve">от 11.07.2022 № 721, от 01.11.2022 №1235, от 30.11.2022 № 1398, от 28.12.2022 № 1557, от 19.01.2023 № 53, от 15.03.2023 №264, от 27.04.2023 № 544,от 26.12.2023 № 1659,</w:t>
      </w:r>
      <w:r/>
    </w:p>
    <w:p>
      <w:pPr>
        <w:pStyle w:val="688"/>
        <w:ind w:firstLine="539"/>
        <w:jc w:val="right"/>
      </w:pPr>
      <w:r>
        <w:t xml:space="preserve">от 24.01.2024 № 81, от 12.03.2024 №287, от 04.07.2024 № 769, от 09.10.2024 № 1092,</w:t>
      </w:r>
      <w:r/>
    </w:p>
    <w:p>
      <w:pPr>
        <w:pStyle w:val="688"/>
        <w:ind w:firstLine="539"/>
        <w:jc w:val="right"/>
        <w:rPr>
          <w:b/>
          <w:bCs/>
          <w:color w:val="000000"/>
          <w:spacing w:val="-5"/>
          <w:sz w:val="28"/>
          <w:szCs w:val="28"/>
        </w:rPr>
      </w:pPr>
      <w:r>
        <w:t xml:space="preserve"> от 23.12.2024 № 1385, от 13.02.2025 № 103, от 23.04.2025 № 308)</w:t>
      </w:r>
      <w:r>
        <w:rPr>
          <w:b/>
          <w:bCs/>
          <w:color w:val="000000"/>
          <w:spacing w:val="-5"/>
          <w:sz w:val="28"/>
          <w:szCs w:val="28"/>
        </w:rPr>
      </w:r>
      <w:r>
        <w:rPr>
          <w:b/>
          <w:bCs/>
          <w:color w:val="000000"/>
          <w:spacing w:val="-5"/>
          <w:sz w:val="28"/>
          <w:szCs w:val="28"/>
        </w:rPr>
      </w:r>
    </w:p>
    <w:p>
      <w:pPr>
        <w:pStyle w:val="688"/>
        <w:ind w:left="7513" w:hanging="425"/>
        <w:jc w:val="right"/>
        <w:tabs>
          <w:tab w:val="left" w:pos="5085" w:leader="none"/>
          <w:tab w:val="left" w:pos="7513" w:leader="none"/>
        </w:tabs>
        <w:rPr>
          <w:b/>
          <w:bCs/>
          <w:color w:val="000000"/>
          <w:spacing w:val="-5"/>
          <w:sz w:val="28"/>
          <w:szCs w:val="28"/>
        </w:rPr>
      </w:pPr>
      <w:r>
        <w:rPr>
          <w:b/>
          <w:bCs/>
          <w:color w:val="000000"/>
          <w:spacing w:val="-5"/>
          <w:sz w:val="28"/>
          <w:szCs w:val="28"/>
        </w:rPr>
      </w:r>
      <w:r>
        <w:rPr>
          <w:b/>
          <w:bCs/>
          <w:color w:val="000000"/>
          <w:spacing w:val="-5"/>
          <w:sz w:val="28"/>
          <w:szCs w:val="28"/>
        </w:rPr>
      </w:r>
    </w:p>
    <w:p>
      <w:pPr>
        <w:pStyle w:val="688"/>
        <w:jc w:val="center"/>
        <w:rPr>
          <w:b/>
          <w:sz w:val="28"/>
          <w:szCs w:val="28"/>
        </w:rPr>
        <w:outlineLvl w:val="0"/>
      </w:pPr>
      <w:r>
        <w:rPr>
          <w:b/>
          <w:sz w:val="28"/>
          <w:szCs w:val="28"/>
        </w:rPr>
        <w:t xml:space="preserve">Муниципальная программа «Охрана окружающей среды в </w:t>
      </w:r>
      <w:r>
        <w:rPr>
          <w:b/>
          <w:sz w:val="28"/>
          <w:szCs w:val="28"/>
        </w:rPr>
        <w:t xml:space="preserve">муниципальном</w:t>
      </w:r>
      <w:r>
        <w:rPr>
          <w:b/>
          <w:sz w:val="28"/>
          <w:szCs w:val="28"/>
        </w:rPr>
        <w:t xml:space="preserve"> округе город Первомайск Нижегородской области»</w:t>
      </w:r>
      <w:r>
        <w:rPr>
          <w:b/>
          <w:sz w:val="28"/>
          <w:szCs w:val="28"/>
        </w:rPr>
      </w:r>
    </w:p>
    <w:p>
      <w:pPr>
        <w:pStyle w:val="688"/>
        <w:jc w:val="center"/>
        <w:rPr>
          <w:sz w:val="28"/>
          <w:szCs w:val="28"/>
        </w:rPr>
        <w:outlineLvl w:val="0"/>
      </w:pPr>
      <w:r>
        <w:rPr>
          <w:b/>
          <w:sz w:val="28"/>
          <w:szCs w:val="28"/>
        </w:rPr>
        <w:t xml:space="preserve">(далее – Программа)</w:t>
      </w:r>
      <w:r>
        <w:rPr>
          <w:sz w:val="28"/>
          <w:szCs w:val="28"/>
        </w:rPr>
      </w:r>
      <w:r>
        <w:rPr>
          <w:sz w:val="28"/>
          <w:szCs w:val="28"/>
        </w:rPr>
      </w:r>
    </w:p>
    <w:p>
      <w:pPr>
        <w:pStyle w:val="688"/>
        <w:jc w:val="center"/>
        <w:rPr>
          <w:b/>
          <w:sz w:val="28"/>
          <w:szCs w:val="28"/>
        </w:rPr>
      </w:pPr>
      <w:r>
        <w:rPr>
          <w:b/>
          <w:sz w:val="28"/>
          <w:szCs w:val="28"/>
        </w:rPr>
      </w:r>
      <w:r>
        <w:rPr>
          <w:b/>
          <w:sz w:val="28"/>
          <w:szCs w:val="28"/>
        </w:rPr>
      </w:r>
    </w:p>
    <w:p>
      <w:pPr>
        <w:pStyle w:val="688"/>
        <w:jc w:val="center"/>
        <w:rPr>
          <w:b/>
          <w:caps/>
          <w:sz w:val="23"/>
          <w:szCs w:val="23"/>
        </w:rPr>
      </w:pPr>
      <w:r>
        <w:rPr>
          <w:b/>
          <w:sz w:val="23"/>
          <w:szCs w:val="23"/>
        </w:rPr>
        <w:t xml:space="preserve">1.</w:t>
      </w:r>
      <w:r>
        <w:rPr>
          <w:b/>
          <w:caps/>
          <w:sz w:val="23"/>
          <w:szCs w:val="23"/>
        </w:rPr>
        <w:t xml:space="preserve">ПАСПОРТ программы</w:t>
      </w:r>
      <w:r>
        <w:rPr>
          <w:sz w:val="23"/>
          <w:szCs w:val="23"/>
        </w:rPr>
        <w:t xml:space="preserve">   </w:t>
      </w:r>
      <w:r>
        <w:rPr>
          <w:b/>
          <w:caps/>
          <w:sz w:val="23"/>
          <w:szCs w:val="23"/>
        </w:rPr>
      </w:r>
      <w:r>
        <w:rPr>
          <w:b/>
          <w:caps/>
          <w:sz w:val="23"/>
          <w:szCs w:val="23"/>
        </w:rPr>
      </w:r>
    </w:p>
    <w:p>
      <w:pPr>
        <w:pStyle w:val="688"/>
        <w:rPr>
          <w:b/>
          <w:sz w:val="23"/>
          <w:szCs w:val="23"/>
        </w:rPr>
      </w:pPr>
      <w:r>
        <w:rPr>
          <w:b/>
          <w:sz w:val="23"/>
          <w:szCs w:val="23"/>
        </w:rPr>
      </w:r>
      <w:r>
        <w:rPr>
          <w:b/>
          <w:sz w:val="23"/>
          <w:szCs w:val="23"/>
        </w:rPr>
      </w:r>
    </w:p>
    <w:p>
      <w:pPr>
        <w:pStyle w:val="688"/>
        <w:rPr>
          <w:b/>
          <w:sz w:val="23"/>
          <w:szCs w:val="23"/>
        </w:rPr>
      </w:pPr>
      <w:r>
        <w:rPr>
          <w:b/>
          <w:sz w:val="23"/>
          <w:szCs w:val="23"/>
        </w:rPr>
      </w:r>
      <w:r>
        <w:rPr>
          <w:b/>
          <w:sz w:val="23"/>
          <w:szCs w:val="23"/>
        </w:rPr>
      </w:r>
    </w:p>
    <w:tbl>
      <w:tblPr>
        <w:tblW w:w="5005"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3532"/>
        <w:gridCol w:w="1725"/>
        <w:gridCol w:w="5174"/>
      </w:tblGrid>
      <w:tr>
        <w:trPr/>
        <w:tc>
          <w:tcPr>
            <w:tcW w:w="1693" w:type="pct"/>
            <w:vAlign w:val="top"/>
            <w:textDirection w:val="lrTb"/>
            <w:noWrap w:val="false"/>
          </w:tcPr>
          <w:p>
            <w:pPr>
              <w:pStyle w:val="688"/>
              <w:jc w:val="both"/>
              <w:rPr>
                <w:b/>
                <w:caps/>
                <w:sz w:val="23"/>
                <w:szCs w:val="23"/>
              </w:rPr>
            </w:pPr>
            <w:r>
              <w:rPr>
                <w:sz w:val="23"/>
                <w:szCs w:val="23"/>
              </w:rPr>
              <w:t xml:space="preserve">1.Муниципальный   заказчик-координатор Программы                           </w:t>
            </w:r>
            <w:r>
              <w:rPr>
                <w:b/>
                <w:caps/>
                <w:sz w:val="23"/>
                <w:szCs w:val="23"/>
              </w:rPr>
            </w:r>
            <w:r>
              <w:rPr>
                <w:b/>
                <w:caps/>
                <w:sz w:val="23"/>
                <w:szCs w:val="23"/>
              </w:rPr>
            </w:r>
          </w:p>
        </w:tc>
        <w:tc>
          <w:tcPr>
            <w:gridSpan w:val="2"/>
            <w:tcW w:w="3307" w:type="pct"/>
            <w:vAlign w:val="top"/>
            <w:textDirection w:val="lrTb"/>
            <w:noWrap w:val="false"/>
          </w:tcPr>
          <w:p>
            <w:pPr>
              <w:pStyle w:val="688"/>
              <w:jc w:val="both"/>
              <w:rPr>
                <w:sz w:val="23"/>
                <w:szCs w:val="23"/>
              </w:rPr>
            </w:pPr>
            <w:r>
              <w:rPr>
                <w:sz w:val="23"/>
                <w:szCs w:val="23"/>
              </w:rPr>
              <w:t xml:space="preserve">Отдел коммунального и городского хозяйства</w:t>
            </w:r>
            <w:r>
              <w:rPr>
                <w:sz w:val="23"/>
                <w:szCs w:val="23"/>
              </w:rPr>
              <w:t xml:space="preserve"> администрация </w:t>
            </w:r>
            <w:r>
              <w:rPr>
                <w:sz w:val="23"/>
                <w:szCs w:val="23"/>
              </w:rPr>
              <w:t xml:space="preserve">муниципального</w:t>
            </w:r>
            <w:r>
              <w:rPr>
                <w:sz w:val="23"/>
                <w:szCs w:val="23"/>
              </w:rPr>
              <w:t xml:space="preserve"> округа город Первомайск Нижегородской области</w:t>
            </w:r>
            <w:r>
              <w:rPr>
                <w:sz w:val="23"/>
                <w:szCs w:val="23"/>
              </w:rPr>
            </w:r>
          </w:p>
        </w:tc>
      </w:tr>
      <w:tr>
        <w:trPr/>
        <w:tc>
          <w:tcPr>
            <w:tcW w:w="1693" w:type="pct"/>
            <w:vAlign w:val="top"/>
            <w:textDirection w:val="lrTb"/>
            <w:noWrap w:val="false"/>
          </w:tcPr>
          <w:p>
            <w:pPr>
              <w:pStyle w:val="688"/>
              <w:jc w:val="both"/>
              <w:rPr>
                <w:b/>
                <w:caps/>
                <w:sz w:val="23"/>
                <w:szCs w:val="23"/>
              </w:rPr>
            </w:pPr>
            <w:r>
              <w:rPr>
                <w:sz w:val="23"/>
                <w:szCs w:val="23"/>
              </w:rPr>
              <w:t xml:space="preserve">2.Соисполнители Программы                                                  </w:t>
            </w:r>
            <w:r>
              <w:rPr>
                <w:b/>
                <w:caps/>
                <w:sz w:val="23"/>
                <w:szCs w:val="23"/>
              </w:rPr>
            </w:r>
            <w:r>
              <w:rPr>
                <w:b/>
                <w:caps/>
                <w:sz w:val="23"/>
                <w:szCs w:val="23"/>
              </w:rPr>
            </w:r>
          </w:p>
        </w:tc>
        <w:tc>
          <w:tcPr>
            <w:gridSpan w:val="2"/>
            <w:tcW w:w="3307" w:type="pct"/>
            <w:vAlign w:val="top"/>
            <w:textDirection w:val="lrTb"/>
            <w:noWrap w:val="false"/>
          </w:tcPr>
          <w:p>
            <w:pPr>
              <w:pStyle w:val="700"/>
              <w:jc w:val="both"/>
              <w:spacing w:before="0" w:beforeAutospacing="0" w:after="0" w:afterAutospacing="0"/>
              <w:rPr>
                <w:sz w:val="23"/>
                <w:szCs w:val="23"/>
              </w:rPr>
            </w:pPr>
            <w:r>
              <w:rPr>
                <w:sz w:val="23"/>
                <w:szCs w:val="23"/>
              </w:rPr>
              <w:t xml:space="preserve">Муниципальное предприятие городского округа город Первомайск Нижегородской области «Радуга» (далее – МП «Радуга»)</w:t>
            </w:r>
            <w:r>
              <w:rPr>
                <w:sz w:val="23"/>
                <w:szCs w:val="23"/>
              </w:rPr>
            </w:r>
          </w:p>
          <w:p>
            <w:pPr>
              <w:pStyle w:val="700"/>
              <w:jc w:val="both"/>
              <w:spacing w:before="0" w:beforeAutospacing="0" w:after="0" w:afterAutospacing="0" w:line="255" w:lineRule="atLeast"/>
              <w:rPr>
                <w:caps/>
                <w:sz w:val="23"/>
                <w:szCs w:val="23"/>
              </w:rPr>
            </w:pPr>
            <w:r>
              <w:rPr>
                <w:sz w:val="23"/>
                <w:szCs w:val="23"/>
              </w:rPr>
              <w:t xml:space="preserve">Муниципальное </w:t>
            </w:r>
            <w:r>
              <w:rPr>
                <w:sz w:val="23"/>
                <w:szCs w:val="23"/>
              </w:rPr>
              <w:t xml:space="preserve">автономное учреждение муниципального </w:t>
            </w:r>
            <w:r>
              <w:rPr>
                <w:sz w:val="23"/>
                <w:szCs w:val="23"/>
              </w:rPr>
              <w:t xml:space="preserve">округа город Первомайск Нижегородской области «Благоустройство» (далее – М</w:t>
            </w:r>
            <w:r>
              <w:rPr>
                <w:sz w:val="23"/>
                <w:szCs w:val="23"/>
              </w:rPr>
              <w:t xml:space="preserve">А</w:t>
            </w:r>
            <w:r>
              <w:rPr>
                <w:sz w:val="23"/>
                <w:szCs w:val="23"/>
              </w:rPr>
              <w:t xml:space="preserve">У «Благоустройство»)</w:t>
            </w:r>
            <w:r>
              <w:rPr>
                <w:caps/>
                <w:sz w:val="23"/>
                <w:szCs w:val="23"/>
              </w:rPr>
            </w:r>
            <w:r>
              <w:rPr>
                <w:caps/>
                <w:sz w:val="23"/>
                <w:szCs w:val="23"/>
              </w:rPr>
            </w:r>
          </w:p>
        </w:tc>
      </w:tr>
      <w:tr>
        <w:trPr/>
        <w:tc>
          <w:tcPr>
            <w:tcW w:w="1693" w:type="pct"/>
            <w:vAlign w:val="top"/>
            <w:textDirection w:val="lrTb"/>
            <w:noWrap w:val="false"/>
          </w:tcPr>
          <w:p>
            <w:pPr>
              <w:pStyle w:val="688"/>
              <w:jc w:val="both"/>
              <w:rPr>
                <w:b/>
                <w:caps/>
                <w:sz w:val="23"/>
                <w:szCs w:val="23"/>
              </w:rPr>
            </w:pPr>
            <w:r>
              <w:rPr>
                <w:sz w:val="23"/>
                <w:szCs w:val="23"/>
              </w:rPr>
              <w:t xml:space="preserve">3. Цели Программы        </w:t>
            </w:r>
            <w:r>
              <w:rPr>
                <w:b/>
                <w:caps/>
                <w:sz w:val="23"/>
                <w:szCs w:val="23"/>
              </w:rPr>
            </w:r>
            <w:r>
              <w:rPr>
                <w:b/>
                <w:caps/>
                <w:sz w:val="23"/>
                <w:szCs w:val="23"/>
              </w:rPr>
            </w:r>
          </w:p>
        </w:tc>
        <w:tc>
          <w:tcPr>
            <w:gridSpan w:val="2"/>
            <w:tcW w:w="3307" w:type="pct"/>
            <w:vAlign w:val="top"/>
            <w:textDirection w:val="lrTb"/>
            <w:noWrap w:val="false"/>
          </w:tcPr>
          <w:p>
            <w:pPr>
              <w:pStyle w:val="688"/>
              <w:jc w:val="both"/>
              <w:rPr>
                <w:sz w:val="23"/>
                <w:szCs w:val="23"/>
              </w:rPr>
            </w:pPr>
            <w:r>
              <w:rPr>
                <w:sz w:val="23"/>
                <w:szCs w:val="23"/>
              </w:rPr>
              <w:t xml:space="preserve">Обеспечение прав граждан на благоприятную окружающую среду и повышение уровня экологической безопасности</w:t>
            </w:r>
            <w:r>
              <w:rPr>
                <w:sz w:val="23"/>
                <w:szCs w:val="23"/>
              </w:rPr>
            </w:r>
          </w:p>
        </w:tc>
      </w:tr>
      <w:tr>
        <w:trPr/>
        <w:tc>
          <w:tcPr>
            <w:tcW w:w="1693" w:type="pct"/>
            <w:vAlign w:val="top"/>
            <w:textDirection w:val="lrTb"/>
            <w:noWrap w:val="false"/>
          </w:tcPr>
          <w:p>
            <w:pPr>
              <w:pStyle w:val="688"/>
              <w:jc w:val="both"/>
              <w:rPr>
                <w:sz w:val="23"/>
                <w:szCs w:val="23"/>
              </w:rPr>
            </w:pPr>
            <w:r>
              <w:rPr>
                <w:sz w:val="23"/>
                <w:szCs w:val="23"/>
              </w:rPr>
              <w:t xml:space="preserve">4. Задачи Программы </w:t>
            </w:r>
            <w:r>
              <w:rPr>
                <w:sz w:val="23"/>
                <w:szCs w:val="23"/>
              </w:rPr>
            </w:r>
          </w:p>
          <w:p>
            <w:pPr>
              <w:pStyle w:val="688"/>
              <w:jc w:val="both"/>
              <w:rPr>
                <w:b/>
                <w:caps/>
                <w:sz w:val="23"/>
                <w:szCs w:val="23"/>
              </w:rPr>
            </w:pPr>
            <w:r>
              <w:rPr>
                <w:b/>
                <w:caps/>
                <w:sz w:val="23"/>
                <w:szCs w:val="23"/>
              </w:rPr>
            </w:r>
            <w:r>
              <w:rPr>
                <w:b/>
                <w:caps/>
                <w:sz w:val="23"/>
                <w:szCs w:val="23"/>
              </w:rPr>
            </w:r>
          </w:p>
        </w:tc>
        <w:tc>
          <w:tcPr>
            <w:gridSpan w:val="2"/>
            <w:tcW w:w="3307" w:type="pct"/>
            <w:vAlign w:val="top"/>
            <w:textDirection w:val="lrTb"/>
            <w:noWrap w:val="false"/>
          </w:tcPr>
          <w:p>
            <w:pPr>
              <w:pStyle w:val="700"/>
              <w:jc w:val="both"/>
              <w:spacing w:before="0" w:beforeAutospacing="0" w:after="0" w:afterAutospacing="0"/>
              <w:rPr>
                <w:sz w:val="23"/>
                <w:szCs w:val="23"/>
              </w:rPr>
            </w:pPr>
            <w:r>
              <w:rPr>
                <w:sz w:val="23"/>
                <w:szCs w:val="23"/>
              </w:rPr>
              <w:t xml:space="preserve">1. Повышение уровня экологической безопасности, снижение негативного воздействия на окружающую среду </w:t>
            </w:r>
            <w:r>
              <w:rPr>
                <w:sz w:val="23"/>
                <w:szCs w:val="23"/>
              </w:rPr>
            </w:r>
          </w:p>
          <w:p>
            <w:pPr>
              <w:pStyle w:val="700"/>
              <w:jc w:val="both"/>
              <w:spacing w:before="0" w:beforeAutospacing="0" w:after="0" w:afterAutospacing="0"/>
              <w:rPr>
                <w:b/>
                <w:caps/>
                <w:sz w:val="23"/>
                <w:szCs w:val="23"/>
              </w:rPr>
            </w:pPr>
            <w:r>
              <w:rPr>
                <w:sz w:val="23"/>
                <w:szCs w:val="23"/>
              </w:rPr>
              <w:t xml:space="preserve">2. Восстановление водных объектов до состояния, обеспечивающего экологически благоприятные условия жизни населения, и обеспечение защищенности населения и объектов экономики от наводнений и иного негативного воздействия вод.</w:t>
            </w:r>
            <w:r>
              <w:rPr>
                <w:b/>
                <w:caps/>
                <w:sz w:val="23"/>
                <w:szCs w:val="23"/>
              </w:rPr>
            </w:r>
            <w:r>
              <w:rPr>
                <w:b/>
                <w:caps/>
                <w:sz w:val="23"/>
                <w:szCs w:val="23"/>
              </w:rPr>
            </w:r>
          </w:p>
        </w:tc>
      </w:tr>
      <w:tr>
        <w:trPr/>
        <w:tc>
          <w:tcPr>
            <w:tcW w:w="1693" w:type="pct"/>
            <w:vAlign w:val="top"/>
            <w:textDirection w:val="lrTb"/>
            <w:noWrap w:val="false"/>
          </w:tcPr>
          <w:p>
            <w:pPr>
              <w:pStyle w:val="688"/>
              <w:jc w:val="both"/>
              <w:rPr>
                <w:b/>
                <w:caps/>
                <w:sz w:val="23"/>
                <w:szCs w:val="23"/>
              </w:rPr>
            </w:pPr>
            <w:r>
              <w:rPr>
                <w:sz w:val="23"/>
                <w:szCs w:val="23"/>
              </w:rPr>
              <w:t xml:space="preserve">5. Этапы и сроки реализации Программы </w:t>
            </w:r>
            <w:r>
              <w:rPr>
                <w:b/>
                <w:caps/>
                <w:sz w:val="23"/>
                <w:szCs w:val="23"/>
              </w:rPr>
            </w:r>
            <w:r>
              <w:rPr>
                <w:b/>
                <w:caps/>
                <w:sz w:val="23"/>
                <w:szCs w:val="23"/>
              </w:rPr>
            </w:r>
          </w:p>
        </w:tc>
        <w:tc>
          <w:tcPr>
            <w:gridSpan w:val="2"/>
            <w:tcW w:w="3307" w:type="pct"/>
            <w:vAlign w:val="top"/>
            <w:textDirection w:val="lrTb"/>
            <w:noWrap w:val="false"/>
          </w:tcPr>
          <w:p>
            <w:pPr>
              <w:pStyle w:val="703"/>
              <w:rPr>
                <w:sz w:val="23"/>
                <w:szCs w:val="23"/>
              </w:rPr>
            </w:pPr>
            <w:r>
              <w:rPr>
                <w:sz w:val="23"/>
                <w:szCs w:val="23"/>
              </w:rPr>
              <w:t xml:space="preserve">2015-202</w:t>
            </w:r>
            <w:r>
              <w:rPr>
                <w:sz w:val="23"/>
                <w:szCs w:val="23"/>
              </w:rPr>
              <w:t xml:space="preserve">8</w:t>
            </w:r>
            <w:r>
              <w:rPr>
                <w:sz w:val="23"/>
                <w:szCs w:val="23"/>
              </w:rPr>
              <w:t xml:space="preserve"> годы</w:t>
            </w:r>
            <w:r>
              <w:rPr>
                <w:sz w:val="23"/>
                <w:szCs w:val="23"/>
              </w:rPr>
            </w:r>
          </w:p>
          <w:p>
            <w:pPr>
              <w:pStyle w:val="688"/>
              <w:rPr>
                <w:b/>
                <w:caps/>
                <w:sz w:val="23"/>
                <w:szCs w:val="23"/>
              </w:rPr>
            </w:pPr>
            <w:r>
              <w:rPr>
                <w:sz w:val="23"/>
                <w:szCs w:val="23"/>
              </w:rPr>
              <w:t xml:space="preserve">Программа реализуется в один этап</w:t>
            </w:r>
            <w:r>
              <w:rPr>
                <w:b/>
                <w:caps/>
                <w:sz w:val="23"/>
                <w:szCs w:val="23"/>
              </w:rPr>
            </w:r>
            <w:r>
              <w:rPr>
                <w:b/>
                <w:caps/>
                <w:sz w:val="23"/>
                <w:szCs w:val="23"/>
              </w:rPr>
            </w:r>
          </w:p>
        </w:tc>
      </w:tr>
      <w:tr>
        <w:trPr>
          <w:trHeight w:val="585"/>
        </w:trPr>
        <w:tc>
          <w:tcPr>
            <w:tcW w:w="1693" w:type="pct"/>
            <w:vAlign w:val="top"/>
            <w:vMerge w:val="restart"/>
            <w:textDirection w:val="lrTb"/>
            <w:noWrap w:val="false"/>
          </w:tcPr>
          <w:p>
            <w:pPr>
              <w:pStyle w:val="688"/>
              <w:jc w:val="both"/>
              <w:rPr>
                <w:sz w:val="23"/>
                <w:szCs w:val="23"/>
              </w:rPr>
            </w:pPr>
            <w:r>
              <w:rPr>
                <w:sz w:val="23"/>
                <w:szCs w:val="23"/>
              </w:rPr>
              <w:t xml:space="preserve">6. Объемы бюджетных  ассигнований Программы  за  счет средств бюджета </w:t>
            </w:r>
            <w:r>
              <w:rPr>
                <w:sz w:val="23"/>
                <w:szCs w:val="23"/>
              </w:rPr>
              <w:t xml:space="preserve">муниципального</w:t>
            </w:r>
            <w:r>
              <w:rPr>
                <w:sz w:val="23"/>
                <w:szCs w:val="23"/>
              </w:rPr>
              <w:t xml:space="preserve"> округа город Первомайск Нижегородской области (далее-местный бюджет)                                    </w:t>
            </w:r>
            <w:r>
              <w:rPr>
                <w:sz w:val="23"/>
                <w:szCs w:val="23"/>
              </w:rPr>
            </w:r>
          </w:p>
        </w:tc>
        <w:tc>
          <w:tcPr>
            <w:gridSpan w:val="2"/>
            <w:tcW w:w="3307" w:type="pct"/>
            <w:vAlign w:val="top"/>
            <w:textDirection w:val="lrTb"/>
            <w:noWrap w:val="false"/>
          </w:tcPr>
          <w:p>
            <w:pPr>
              <w:pStyle w:val="703"/>
              <w:rPr>
                <w:sz w:val="23"/>
                <w:szCs w:val="23"/>
              </w:rPr>
            </w:pPr>
            <w:r>
              <w:rPr>
                <w:bCs/>
                <w:sz w:val="23"/>
                <w:szCs w:val="23"/>
              </w:rPr>
              <w:t xml:space="preserve">Общий объем финансирования программы составляет </w:t>
            </w:r>
            <w:r>
              <w:rPr>
                <w:bCs/>
                <w:sz w:val="23"/>
                <w:szCs w:val="23"/>
              </w:rPr>
              <w:t xml:space="preserve">50 619 238,89</w:t>
            </w:r>
            <w:r>
              <w:rPr>
                <w:sz w:val="23"/>
                <w:szCs w:val="23"/>
              </w:rPr>
              <w:t xml:space="preserve"> </w:t>
            </w:r>
            <w:r>
              <w:rPr>
                <w:bCs/>
                <w:sz w:val="23"/>
                <w:szCs w:val="23"/>
              </w:rPr>
              <w:t xml:space="preserve">рублей., в том числе по </w:t>
            </w:r>
            <w:r>
              <w:rPr>
                <w:bCs/>
                <w:sz w:val="23"/>
                <w:szCs w:val="23"/>
              </w:rPr>
              <w:t xml:space="preserve">годам:</w:t>
            </w:r>
            <w:r>
              <w:rPr>
                <w:sz w:val="23"/>
                <w:szCs w:val="23"/>
              </w:rPr>
            </w:r>
            <w:r>
              <w:rPr>
                <w:sz w:val="23"/>
                <w:szCs w:val="23"/>
              </w:rPr>
            </w:r>
          </w:p>
        </w:tc>
      </w:tr>
      <w:tr>
        <w:trPr>
          <w:trHeight w:val="210"/>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2015</w:t>
            </w:r>
            <w:r>
              <w:rPr>
                <w:bCs/>
                <w:sz w:val="23"/>
                <w:szCs w:val="23"/>
              </w:rPr>
            </w:r>
            <w:r>
              <w:rPr>
                <w:bCs/>
                <w:sz w:val="23"/>
                <w:szCs w:val="23"/>
              </w:rPr>
            </w:r>
          </w:p>
        </w:tc>
        <w:tc>
          <w:tcPr>
            <w:tcW w:w="2480" w:type="pct"/>
            <w:vAlign w:val="top"/>
            <w:textDirection w:val="lrTb"/>
            <w:noWrap w:val="false"/>
          </w:tcPr>
          <w:p>
            <w:pPr>
              <w:pStyle w:val="688"/>
              <w:jc w:val="both"/>
              <w:rPr>
                <w:b/>
                <w:caps/>
                <w:sz w:val="23"/>
                <w:szCs w:val="23"/>
              </w:rPr>
            </w:pPr>
            <w:r>
              <w:rPr>
                <w:sz w:val="23"/>
                <w:szCs w:val="23"/>
              </w:rPr>
              <w:t xml:space="preserve">    657 700,00</w:t>
            </w:r>
            <w:r>
              <w:rPr>
                <w:b/>
                <w:caps/>
                <w:sz w:val="23"/>
                <w:szCs w:val="23"/>
              </w:rPr>
            </w:r>
            <w:r>
              <w:rPr>
                <w:b/>
                <w:caps/>
                <w:sz w:val="23"/>
                <w:szCs w:val="23"/>
              </w:rPr>
            </w:r>
          </w:p>
        </w:tc>
      </w:tr>
      <w:tr>
        <w:trPr>
          <w:trHeight w:val="270"/>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2016</w:t>
            </w:r>
            <w:r>
              <w:rPr>
                <w:bCs/>
                <w:sz w:val="23"/>
                <w:szCs w:val="23"/>
              </w:rPr>
            </w:r>
            <w:r>
              <w:rPr>
                <w:bCs/>
                <w:sz w:val="23"/>
                <w:szCs w:val="23"/>
              </w:rPr>
            </w:r>
          </w:p>
        </w:tc>
        <w:tc>
          <w:tcPr>
            <w:tcW w:w="2480" w:type="pct"/>
            <w:vAlign w:val="top"/>
            <w:textDirection w:val="lrTb"/>
            <w:noWrap w:val="false"/>
          </w:tcPr>
          <w:p>
            <w:pPr>
              <w:pStyle w:val="688"/>
              <w:jc w:val="both"/>
              <w:rPr>
                <w:b/>
                <w:caps/>
                <w:sz w:val="23"/>
                <w:szCs w:val="23"/>
              </w:rPr>
            </w:pPr>
            <w:r>
              <w:rPr>
                <w:sz w:val="23"/>
                <w:szCs w:val="23"/>
              </w:rPr>
              <w:t xml:space="preserve">    536 903,00</w:t>
            </w:r>
            <w:r>
              <w:rPr>
                <w:b/>
                <w:caps/>
                <w:sz w:val="23"/>
                <w:szCs w:val="23"/>
              </w:rPr>
            </w:r>
            <w:r>
              <w:rPr>
                <w:b/>
                <w:caps/>
                <w:sz w:val="23"/>
                <w:szCs w:val="23"/>
              </w:rPr>
            </w:r>
          </w:p>
        </w:tc>
      </w:tr>
      <w:tr>
        <w:trPr>
          <w:trHeight w:val="28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2017</w:t>
            </w:r>
            <w:r>
              <w:rPr>
                <w:bCs/>
                <w:sz w:val="23"/>
                <w:szCs w:val="23"/>
              </w:rPr>
            </w:r>
            <w:r>
              <w:rPr>
                <w:bCs/>
                <w:sz w:val="23"/>
                <w:szCs w:val="23"/>
              </w:rPr>
            </w:r>
          </w:p>
        </w:tc>
        <w:tc>
          <w:tcPr>
            <w:tcW w:w="2480" w:type="pct"/>
            <w:vAlign w:val="top"/>
            <w:textDirection w:val="lrTb"/>
            <w:noWrap w:val="false"/>
          </w:tcPr>
          <w:p>
            <w:pPr>
              <w:pStyle w:val="688"/>
              <w:jc w:val="both"/>
              <w:rPr>
                <w:b/>
                <w:caps/>
                <w:sz w:val="23"/>
                <w:szCs w:val="23"/>
              </w:rPr>
            </w:pPr>
            <w:r>
              <w:rPr>
                <w:sz w:val="23"/>
                <w:szCs w:val="23"/>
              </w:rPr>
              <w:t xml:space="preserve"> 1 908 515,68</w:t>
            </w:r>
            <w:r>
              <w:rPr>
                <w:b/>
                <w:caps/>
                <w:sz w:val="23"/>
                <w:szCs w:val="23"/>
              </w:rPr>
            </w:r>
            <w:r>
              <w:rPr>
                <w:b/>
                <w:caps/>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2018</w:t>
            </w:r>
            <w:r>
              <w:rPr>
                <w:bCs/>
                <w:sz w:val="23"/>
                <w:szCs w:val="23"/>
              </w:rPr>
            </w:r>
            <w:r>
              <w:rPr>
                <w:bCs/>
                <w:sz w:val="23"/>
                <w:szCs w:val="23"/>
              </w:rPr>
            </w:r>
          </w:p>
        </w:tc>
        <w:tc>
          <w:tcPr>
            <w:tcW w:w="2480" w:type="pct"/>
            <w:vAlign w:val="top"/>
            <w:textDirection w:val="lrTb"/>
            <w:noWrap w:val="false"/>
          </w:tcPr>
          <w:p>
            <w:pPr>
              <w:pStyle w:val="688"/>
              <w:jc w:val="both"/>
              <w:rPr>
                <w:sz w:val="23"/>
                <w:szCs w:val="23"/>
              </w:rPr>
            </w:pPr>
            <w:r>
              <w:rPr>
                <w:sz w:val="23"/>
                <w:szCs w:val="23"/>
              </w:rPr>
              <w:t xml:space="preserve">    481 500,00</w:t>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2019</w:t>
            </w:r>
            <w:r>
              <w:rPr>
                <w:bCs/>
                <w:sz w:val="23"/>
                <w:szCs w:val="23"/>
              </w:rPr>
            </w:r>
            <w:r>
              <w:rPr>
                <w:bCs/>
                <w:sz w:val="23"/>
                <w:szCs w:val="23"/>
              </w:rPr>
            </w:r>
          </w:p>
        </w:tc>
        <w:tc>
          <w:tcPr>
            <w:tcW w:w="2480" w:type="pct"/>
            <w:vAlign w:val="top"/>
            <w:textDirection w:val="lrTb"/>
            <w:noWrap w:val="false"/>
          </w:tcPr>
          <w:p>
            <w:pPr>
              <w:pStyle w:val="688"/>
              <w:jc w:val="both"/>
              <w:rPr>
                <w:sz w:val="23"/>
                <w:szCs w:val="23"/>
              </w:rPr>
            </w:pPr>
            <w:r>
              <w:rPr>
                <w:sz w:val="23"/>
                <w:szCs w:val="23"/>
              </w:rPr>
              <w:t xml:space="preserve">4 392 527,00</w:t>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2020</w:t>
            </w:r>
            <w:r>
              <w:rPr>
                <w:bCs/>
                <w:sz w:val="23"/>
                <w:szCs w:val="23"/>
              </w:rPr>
            </w:r>
            <w:r>
              <w:rPr>
                <w:bCs/>
                <w:sz w:val="23"/>
                <w:szCs w:val="23"/>
              </w:rPr>
            </w:r>
          </w:p>
        </w:tc>
        <w:tc>
          <w:tcPr>
            <w:tcW w:w="2480" w:type="pct"/>
            <w:vAlign w:val="top"/>
            <w:textDirection w:val="lrTb"/>
            <w:noWrap w:val="false"/>
          </w:tcPr>
          <w:p>
            <w:pPr>
              <w:pStyle w:val="688"/>
              <w:jc w:val="both"/>
              <w:rPr>
                <w:sz w:val="23"/>
                <w:szCs w:val="23"/>
              </w:rPr>
            </w:pPr>
            <w:r>
              <w:rPr>
                <w:sz w:val="23"/>
                <w:szCs w:val="23"/>
              </w:rPr>
              <w:t xml:space="preserve">17 134 776,15</w:t>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2021</w:t>
            </w:r>
            <w:r>
              <w:rPr>
                <w:bCs/>
                <w:sz w:val="23"/>
                <w:szCs w:val="23"/>
              </w:rPr>
            </w:r>
            <w:r>
              <w:rPr>
                <w:bCs/>
                <w:sz w:val="23"/>
                <w:szCs w:val="23"/>
              </w:rPr>
            </w:r>
          </w:p>
        </w:tc>
        <w:tc>
          <w:tcPr>
            <w:tcW w:w="2480" w:type="pct"/>
            <w:vAlign w:val="top"/>
            <w:textDirection w:val="lrTb"/>
            <w:noWrap w:val="false"/>
          </w:tcPr>
          <w:p>
            <w:pPr>
              <w:pStyle w:val="688"/>
              <w:rPr>
                <w:sz w:val="23"/>
                <w:szCs w:val="23"/>
              </w:rPr>
            </w:pPr>
            <w:r>
              <w:rPr>
                <w:sz w:val="23"/>
                <w:szCs w:val="23"/>
              </w:rPr>
              <w:t xml:space="preserve">    60 000,00</w:t>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2022</w:t>
            </w:r>
            <w:r>
              <w:rPr>
                <w:bCs/>
                <w:sz w:val="23"/>
                <w:szCs w:val="23"/>
              </w:rPr>
            </w:r>
            <w:r>
              <w:rPr>
                <w:bCs/>
                <w:sz w:val="23"/>
                <w:szCs w:val="23"/>
              </w:rPr>
            </w:r>
          </w:p>
        </w:tc>
        <w:tc>
          <w:tcPr>
            <w:tcW w:w="2480" w:type="pct"/>
            <w:vAlign w:val="top"/>
            <w:textDirection w:val="lrTb"/>
            <w:noWrap w:val="false"/>
          </w:tcPr>
          <w:p>
            <w:pPr>
              <w:pStyle w:val="688"/>
              <w:rPr>
                <w:sz w:val="23"/>
                <w:szCs w:val="23"/>
              </w:rPr>
            </w:pPr>
            <w:r>
              <w:rPr>
                <w:sz w:val="23"/>
                <w:szCs w:val="23"/>
              </w:rPr>
              <w:t xml:space="preserve">  4 687 627,68</w:t>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2023</w:t>
            </w:r>
            <w:r>
              <w:rPr>
                <w:bCs/>
                <w:sz w:val="23"/>
                <w:szCs w:val="23"/>
              </w:rPr>
            </w:r>
            <w:r>
              <w:rPr>
                <w:bCs/>
                <w:sz w:val="23"/>
                <w:szCs w:val="23"/>
              </w:rPr>
            </w:r>
          </w:p>
        </w:tc>
        <w:tc>
          <w:tcPr>
            <w:tcW w:w="2480" w:type="pct"/>
            <w:vAlign w:val="top"/>
            <w:textDirection w:val="lrTb"/>
            <w:noWrap w:val="false"/>
          </w:tcPr>
          <w:p>
            <w:pPr>
              <w:pStyle w:val="688"/>
              <w:rPr>
                <w:sz w:val="23"/>
                <w:szCs w:val="23"/>
              </w:rPr>
            </w:pPr>
            <w:r>
              <w:rPr>
                <w:sz w:val="23"/>
                <w:szCs w:val="23"/>
              </w:rPr>
              <w:t xml:space="preserve">  8 296 122,40</w:t>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2024</w:t>
            </w:r>
            <w:r>
              <w:rPr>
                <w:bCs/>
                <w:sz w:val="23"/>
                <w:szCs w:val="23"/>
              </w:rPr>
            </w:r>
            <w:r>
              <w:rPr>
                <w:bCs/>
                <w:sz w:val="23"/>
                <w:szCs w:val="23"/>
              </w:rPr>
            </w:r>
          </w:p>
        </w:tc>
        <w:tc>
          <w:tcPr>
            <w:tcW w:w="2480" w:type="pct"/>
            <w:vAlign w:val="top"/>
            <w:textDirection w:val="lrTb"/>
            <w:noWrap w:val="false"/>
          </w:tcPr>
          <w:p>
            <w:pPr>
              <w:pStyle w:val="688"/>
              <w:rPr>
                <w:sz w:val="23"/>
                <w:szCs w:val="23"/>
              </w:rPr>
            </w:pPr>
            <w:r>
              <w:rPr>
                <w:sz w:val="23"/>
                <w:szCs w:val="23"/>
              </w:rPr>
              <w:t xml:space="preserve">10</w:t>
            </w:r>
            <w:r>
              <w:rPr>
                <w:sz w:val="23"/>
                <w:szCs w:val="23"/>
              </w:rPr>
              <w:t xml:space="preserve"> </w:t>
            </w:r>
            <w:r>
              <w:rPr>
                <w:sz w:val="23"/>
                <w:szCs w:val="23"/>
              </w:rPr>
              <w:t xml:space="preserve">7</w:t>
            </w:r>
            <w:r>
              <w:rPr>
                <w:sz w:val="23"/>
                <w:szCs w:val="23"/>
              </w:rPr>
              <w:t xml:space="preserve">12 001,42</w:t>
            </w:r>
            <w:r>
              <w:rPr>
                <w:sz w:val="23"/>
                <w:szCs w:val="23"/>
              </w:rPr>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2025</w:t>
            </w:r>
            <w:r>
              <w:rPr>
                <w:bCs/>
                <w:sz w:val="23"/>
                <w:szCs w:val="23"/>
              </w:rPr>
            </w:r>
            <w:r>
              <w:rPr>
                <w:bCs/>
                <w:sz w:val="23"/>
                <w:szCs w:val="23"/>
              </w:rPr>
            </w:r>
          </w:p>
        </w:tc>
        <w:tc>
          <w:tcPr>
            <w:tcW w:w="2480" w:type="pct"/>
            <w:vAlign w:val="top"/>
            <w:textDirection w:val="lrTb"/>
            <w:noWrap w:val="false"/>
          </w:tcPr>
          <w:p>
            <w:pPr>
              <w:pStyle w:val="688"/>
              <w:rPr>
                <w:sz w:val="23"/>
                <w:szCs w:val="23"/>
              </w:rPr>
            </w:pPr>
            <w:r>
              <w:rPr>
                <w:sz w:val="23"/>
                <w:szCs w:val="23"/>
              </w:rPr>
              <w:t xml:space="preserve">  </w:t>
            </w:r>
            <w:r>
              <w:rPr>
                <w:sz w:val="23"/>
                <w:szCs w:val="23"/>
              </w:rPr>
              <w:t xml:space="preserve">   972 465,56</w:t>
            </w:r>
            <w:r>
              <w:rPr>
                <w:sz w:val="23"/>
                <w:szCs w:val="23"/>
              </w:rPr>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2026</w:t>
            </w:r>
            <w:r>
              <w:rPr>
                <w:bCs/>
                <w:sz w:val="23"/>
                <w:szCs w:val="23"/>
              </w:rPr>
            </w:r>
            <w:r>
              <w:rPr>
                <w:bCs/>
                <w:sz w:val="23"/>
                <w:szCs w:val="23"/>
              </w:rPr>
            </w:r>
          </w:p>
        </w:tc>
        <w:tc>
          <w:tcPr>
            <w:tcW w:w="2480" w:type="pct"/>
            <w:vAlign w:val="top"/>
            <w:textDirection w:val="lrTb"/>
            <w:noWrap w:val="false"/>
          </w:tcPr>
          <w:p>
            <w:pPr>
              <w:pStyle w:val="688"/>
              <w:rPr>
                <w:sz w:val="23"/>
                <w:szCs w:val="23"/>
              </w:rPr>
            </w:pPr>
            <w:r>
              <w:rPr>
                <w:sz w:val="23"/>
                <w:szCs w:val="23"/>
              </w:rPr>
              <w:t xml:space="preserve">     779 100,00</w:t>
            </w:r>
            <w:r>
              <w:rPr>
                <w:sz w:val="23"/>
                <w:szCs w:val="23"/>
              </w:rPr>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2027</w:t>
            </w:r>
            <w:r>
              <w:rPr>
                <w:bCs/>
                <w:sz w:val="23"/>
                <w:szCs w:val="23"/>
              </w:rPr>
            </w:r>
            <w:r>
              <w:rPr>
                <w:bCs/>
                <w:sz w:val="23"/>
                <w:szCs w:val="23"/>
              </w:rPr>
            </w:r>
          </w:p>
        </w:tc>
        <w:tc>
          <w:tcPr>
            <w:tcW w:w="2480" w:type="pct"/>
            <w:vAlign w:val="top"/>
            <w:textDirection w:val="lrTb"/>
            <w:noWrap w:val="false"/>
          </w:tcPr>
          <w:p>
            <w:pPr>
              <w:pStyle w:val="688"/>
              <w:tabs>
                <w:tab w:val="left" w:pos="1020" w:leader="none"/>
              </w:tabs>
              <w:rPr>
                <w:sz w:val="23"/>
                <w:szCs w:val="23"/>
              </w:rPr>
            </w:pPr>
            <w:r>
              <w:rPr>
                <w:sz w:val="23"/>
                <w:szCs w:val="23"/>
              </w:rPr>
              <w:t xml:space="preserve">  </w:t>
            </w:r>
            <w:r>
              <w:rPr>
                <w:sz w:val="23"/>
                <w:szCs w:val="23"/>
              </w:rPr>
              <w:tab/>
              <w:t xml:space="preserve">0,00</w:t>
            </w:r>
            <w:r>
              <w:rPr>
                <w:sz w:val="23"/>
                <w:szCs w:val="23"/>
              </w:rPr>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tcW w:w="827" w:type="pct"/>
            <w:vAlign w:val="top"/>
            <w:textDirection w:val="lrTb"/>
            <w:noWrap w:val="false"/>
          </w:tcPr>
          <w:p>
            <w:pPr>
              <w:pStyle w:val="703"/>
              <w:rPr>
                <w:bCs/>
                <w:sz w:val="23"/>
                <w:szCs w:val="23"/>
              </w:rPr>
            </w:pPr>
            <w:r>
              <w:rPr>
                <w:bCs/>
                <w:sz w:val="23"/>
                <w:szCs w:val="23"/>
              </w:rPr>
              <w:t xml:space="preserve">2028</w:t>
            </w:r>
            <w:r>
              <w:rPr>
                <w:bCs/>
                <w:sz w:val="23"/>
                <w:szCs w:val="23"/>
              </w:rPr>
            </w:r>
          </w:p>
        </w:tc>
        <w:tc>
          <w:tcPr>
            <w:tcW w:w="2480" w:type="pct"/>
            <w:vAlign w:val="top"/>
            <w:textDirection w:val="lrTb"/>
            <w:noWrap w:val="false"/>
          </w:tcPr>
          <w:p>
            <w:pPr>
              <w:pStyle w:val="688"/>
              <w:tabs>
                <w:tab w:val="left" w:pos="975" w:leader="none"/>
              </w:tabs>
              <w:rPr>
                <w:sz w:val="23"/>
                <w:szCs w:val="23"/>
              </w:rPr>
            </w:pPr>
            <w:r>
              <w:rPr>
                <w:sz w:val="23"/>
                <w:szCs w:val="23"/>
              </w:rPr>
              <w:tab/>
              <w:t xml:space="preserve">0,00</w:t>
            </w:r>
            <w:r>
              <w:rPr>
                <w:sz w:val="23"/>
                <w:szCs w:val="23"/>
              </w:rPr>
            </w:r>
            <w:r>
              <w:rPr>
                <w:sz w:val="23"/>
                <w:szCs w:val="23"/>
              </w:rPr>
            </w:r>
          </w:p>
        </w:tc>
      </w:tr>
      <w:tr>
        <w:trPr>
          <w:trHeight w:val="195"/>
        </w:trPr>
        <w:tc>
          <w:tcPr>
            <w:tcW w:w="1693" w:type="pct"/>
            <w:vAlign w:val="top"/>
            <w:vMerge w:val="continue"/>
            <w:textDirection w:val="lrTb"/>
            <w:noWrap w:val="false"/>
          </w:tcPr>
          <w:p>
            <w:pPr>
              <w:pStyle w:val="688"/>
              <w:jc w:val="both"/>
              <w:rPr>
                <w:sz w:val="23"/>
                <w:szCs w:val="23"/>
              </w:rPr>
            </w:pPr>
            <w:r>
              <w:rPr>
                <w:sz w:val="23"/>
                <w:szCs w:val="23"/>
              </w:rPr>
            </w:r>
            <w:r>
              <w:rPr>
                <w:sz w:val="23"/>
                <w:szCs w:val="23"/>
              </w:rPr>
            </w:r>
          </w:p>
        </w:tc>
        <w:tc>
          <w:tcPr>
            <w:gridSpan w:val="2"/>
            <w:tcW w:w="3307" w:type="pct"/>
            <w:vAlign w:val="top"/>
            <w:textDirection w:val="lrTb"/>
            <w:noWrap w:val="false"/>
          </w:tcPr>
          <w:p>
            <w:pPr>
              <w:pStyle w:val="688"/>
              <w:jc w:val="both"/>
              <w:rPr>
                <w:sz w:val="23"/>
                <w:szCs w:val="23"/>
              </w:rPr>
            </w:pPr>
            <w:r>
              <w:rPr>
                <w:sz w:val="23"/>
                <w:szCs w:val="23"/>
              </w:rPr>
              <w:t xml:space="preserve">из них:</w:t>
            </w:r>
            <w:r>
              <w:rPr>
                <w:sz w:val="23"/>
                <w:szCs w:val="23"/>
              </w:rPr>
            </w:r>
          </w:p>
          <w:p>
            <w:pPr>
              <w:pStyle w:val="688"/>
              <w:tabs>
                <w:tab w:val="left" w:pos="5809" w:leader="none"/>
              </w:tabs>
              <w:rPr>
                <w:sz w:val="23"/>
                <w:szCs w:val="23"/>
              </w:rPr>
            </w:pPr>
            <w:r>
              <w:rPr>
                <w:sz w:val="23"/>
                <w:szCs w:val="23"/>
              </w:rPr>
              <w:t xml:space="preserve">. Субсидии областного бюджета – </w:t>
            </w:r>
            <w:r>
              <w:rPr>
                <w:sz w:val="23"/>
                <w:szCs w:val="23"/>
              </w:rPr>
              <w:t xml:space="preserve">41177527,48</w:t>
            </w:r>
            <w:r>
              <w:rPr>
                <w:sz w:val="23"/>
                <w:szCs w:val="23"/>
              </w:rPr>
              <w:t xml:space="preserve"> руб., </w:t>
            </w:r>
            <w:r>
              <w:rPr>
                <w:sz w:val="23"/>
                <w:szCs w:val="23"/>
              </w:rPr>
            </w:r>
          </w:p>
          <w:p>
            <w:pPr>
              <w:pStyle w:val="688"/>
              <w:jc w:val="both"/>
              <w:rPr>
                <w:sz w:val="23"/>
                <w:szCs w:val="23"/>
              </w:rPr>
            </w:pPr>
            <w:r>
              <w:rPr>
                <w:sz w:val="23"/>
                <w:szCs w:val="23"/>
              </w:rPr>
              <w:t xml:space="preserve">в том числе по годам: </w:t>
            </w:r>
            <w:r>
              <w:rPr>
                <w:sz w:val="23"/>
                <w:szCs w:val="23"/>
              </w:rPr>
            </w:r>
          </w:p>
          <w:p>
            <w:pPr>
              <w:pStyle w:val="688"/>
              <w:jc w:val="both"/>
              <w:rPr>
                <w:sz w:val="23"/>
                <w:szCs w:val="23"/>
              </w:rPr>
            </w:pPr>
            <w:r>
              <w:rPr>
                <w:sz w:val="23"/>
                <w:szCs w:val="23"/>
              </w:rPr>
              <w:t xml:space="preserve">2019 год – 4 064 000,00 руб.</w:t>
            </w:r>
            <w:r>
              <w:rPr>
                <w:sz w:val="23"/>
                <w:szCs w:val="23"/>
              </w:rPr>
            </w:r>
          </w:p>
          <w:p>
            <w:pPr>
              <w:pStyle w:val="688"/>
              <w:jc w:val="both"/>
              <w:rPr>
                <w:sz w:val="23"/>
                <w:szCs w:val="23"/>
              </w:rPr>
            </w:pPr>
            <w:r>
              <w:rPr>
                <w:sz w:val="23"/>
                <w:szCs w:val="23"/>
              </w:rPr>
              <w:t xml:space="preserve">2020  год – 16 227 806,84 руб.</w:t>
            </w:r>
            <w:r>
              <w:rPr>
                <w:sz w:val="23"/>
                <w:szCs w:val="23"/>
              </w:rPr>
            </w:r>
          </w:p>
          <w:p>
            <w:pPr>
              <w:pStyle w:val="688"/>
              <w:jc w:val="both"/>
              <w:rPr>
                <w:sz w:val="23"/>
                <w:szCs w:val="23"/>
              </w:rPr>
            </w:pPr>
            <w:r>
              <w:rPr>
                <w:sz w:val="23"/>
                <w:szCs w:val="23"/>
              </w:rPr>
              <w:t xml:space="preserve">2021  год – 0,00 руб.</w:t>
            </w:r>
            <w:r>
              <w:rPr>
                <w:sz w:val="23"/>
                <w:szCs w:val="23"/>
              </w:rPr>
            </w:r>
          </w:p>
          <w:p>
            <w:pPr>
              <w:pStyle w:val="688"/>
              <w:jc w:val="both"/>
              <w:rPr>
                <w:sz w:val="23"/>
                <w:szCs w:val="23"/>
              </w:rPr>
            </w:pPr>
            <w:r>
              <w:rPr>
                <w:sz w:val="23"/>
                <w:szCs w:val="23"/>
              </w:rPr>
              <w:t xml:space="preserve">2022 год – 3 274 820,64 рублей</w:t>
            </w:r>
            <w:r>
              <w:rPr>
                <w:sz w:val="23"/>
                <w:szCs w:val="23"/>
              </w:rPr>
            </w:r>
          </w:p>
          <w:p>
            <w:pPr>
              <w:pStyle w:val="688"/>
              <w:jc w:val="both"/>
              <w:rPr>
                <w:sz w:val="23"/>
                <w:szCs w:val="23"/>
              </w:rPr>
            </w:pPr>
            <w:r>
              <w:rPr>
                <w:sz w:val="23"/>
                <w:szCs w:val="23"/>
              </w:rPr>
              <w:t xml:space="preserve">2023 год – 7  364 000,00  рублей</w:t>
            </w:r>
            <w:r>
              <w:rPr>
                <w:sz w:val="23"/>
                <w:szCs w:val="23"/>
              </w:rPr>
            </w:r>
          </w:p>
          <w:p>
            <w:pPr>
              <w:pStyle w:val="688"/>
              <w:jc w:val="both"/>
              <w:rPr>
                <w:sz w:val="23"/>
                <w:szCs w:val="23"/>
              </w:rPr>
            </w:pPr>
            <w:r>
              <w:rPr>
                <w:sz w:val="23"/>
                <w:szCs w:val="23"/>
              </w:rPr>
              <w:t xml:space="preserve">2024 год –</w:t>
            </w:r>
            <w:r>
              <w:rPr>
                <w:sz w:val="23"/>
                <w:szCs w:val="23"/>
              </w:rPr>
              <w:t xml:space="preserve"> </w:t>
            </w:r>
            <w:r>
              <w:rPr>
                <w:sz w:val="23"/>
                <w:szCs w:val="23"/>
              </w:rPr>
              <w:t xml:space="preserve">8</w:t>
            </w:r>
            <w:r>
              <w:rPr>
                <w:sz w:val="23"/>
                <w:szCs w:val="23"/>
              </w:rPr>
              <w:t xml:space="preserve"> </w:t>
            </w:r>
            <w:r>
              <w:rPr>
                <w:sz w:val="23"/>
                <w:szCs w:val="23"/>
              </w:rPr>
              <w:t xml:space="preserve">464</w:t>
            </w:r>
            <w:r>
              <w:rPr>
                <w:sz w:val="23"/>
                <w:szCs w:val="23"/>
              </w:rPr>
              <w:t xml:space="preserve"> </w:t>
            </w:r>
            <w:r>
              <w:rPr>
                <w:sz w:val="23"/>
                <w:szCs w:val="23"/>
              </w:rPr>
              <w:t xml:space="preserve">900,00</w:t>
            </w:r>
            <w:r>
              <w:rPr>
                <w:sz w:val="23"/>
                <w:szCs w:val="23"/>
              </w:rPr>
              <w:t xml:space="preserve"> </w:t>
            </w:r>
            <w:r>
              <w:rPr>
                <w:sz w:val="23"/>
                <w:szCs w:val="23"/>
              </w:rPr>
              <w:t xml:space="preserve">рублей</w:t>
            </w:r>
            <w:r>
              <w:rPr>
                <w:sz w:val="23"/>
                <w:szCs w:val="23"/>
              </w:rPr>
            </w:r>
          </w:p>
          <w:p>
            <w:pPr>
              <w:pStyle w:val="688"/>
              <w:rPr>
                <w:sz w:val="23"/>
                <w:szCs w:val="23"/>
              </w:rPr>
            </w:pPr>
            <w:r>
              <w:rPr>
                <w:sz w:val="23"/>
                <w:szCs w:val="23"/>
              </w:rPr>
              <w:t xml:space="preserve">2025 год –</w:t>
            </w:r>
            <w:r>
              <w:rPr>
                <w:sz w:val="23"/>
                <w:szCs w:val="23"/>
              </w:rPr>
              <w:t xml:space="preserve"> 1 782 000,00 </w:t>
            </w:r>
            <w:r>
              <w:rPr>
                <w:sz w:val="23"/>
                <w:szCs w:val="23"/>
              </w:rPr>
              <w:t xml:space="preserve">рублей</w:t>
            </w:r>
            <w:r>
              <w:rPr>
                <w:sz w:val="23"/>
                <w:szCs w:val="23"/>
              </w:rPr>
            </w:r>
          </w:p>
          <w:p>
            <w:pPr>
              <w:pStyle w:val="688"/>
              <w:rPr>
                <w:sz w:val="23"/>
                <w:szCs w:val="23"/>
              </w:rPr>
            </w:pPr>
            <w:r>
              <w:rPr>
                <w:sz w:val="23"/>
                <w:szCs w:val="23"/>
              </w:rPr>
              <w:t xml:space="preserve">2026 год –</w:t>
            </w:r>
            <w:r>
              <w:rPr>
                <w:sz w:val="23"/>
                <w:szCs w:val="23"/>
              </w:rPr>
              <w:t xml:space="preserve"> </w:t>
            </w:r>
            <w:r>
              <w:rPr>
                <w:sz w:val="23"/>
                <w:szCs w:val="23"/>
              </w:rPr>
              <w:t xml:space="preserve">0,00</w:t>
            </w:r>
            <w:r>
              <w:rPr>
                <w:sz w:val="23"/>
                <w:szCs w:val="23"/>
              </w:rPr>
              <w:t xml:space="preserve"> </w:t>
            </w:r>
            <w:r>
              <w:rPr>
                <w:sz w:val="23"/>
                <w:szCs w:val="23"/>
              </w:rPr>
              <w:t xml:space="preserve">рублей</w:t>
            </w:r>
            <w:r>
              <w:rPr>
                <w:sz w:val="23"/>
                <w:szCs w:val="23"/>
              </w:rPr>
            </w:r>
            <w:r>
              <w:rPr>
                <w:sz w:val="23"/>
                <w:szCs w:val="23"/>
              </w:rPr>
            </w:r>
          </w:p>
          <w:p>
            <w:pPr>
              <w:pStyle w:val="688"/>
              <w:rPr>
                <w:sz w:val="23"/>
                <w:szCs w:val="23"/>
              </w:rPr>
            </w:pPr>
            <w:r>
              <w:rPr>
                <w:sz w:val="23"/>
                <w:szCs w:val="23"/>
              </w:rPr>
              <w:t xml:space="preserve">2027 год – </w:t>
            </w:r>
            <w:r>
              <w:rPr>
                <w:sz w:val="23"/>
                <w:szCs w:val="23"/>
              </w:rPr>
              <w:t xml:space="preserve">0,00</w:t>
            </w:r>
            <w:r>
              <w:rPr>
                <w:sz w:val="23"/>
                <w:szCs w:val="23"/>
              </w:rPr>
              <w:t xml:space="preserve"> рублей</w:t>
            </w:r>
            <w:r>
              <w:rPr>
                <w:sz w:val="23"/>
                <w:szCs w:val="23"/>
              </w:rPr>
            </w:r>
            <w:r>
              <w:rPr>
                <w:sz w:val="23"/>
                <w:szCs w:val="23"/>
              </w:rPr>
            </w:r>
          </w:p>
          <w:p>
            <w:pPr>
              <w:pStyle w:val="703"/>
              <w:rPr>
                <w:bCs/>
                <w:sz w:val="23"/>
                <w:szCs w:val="23"/>
              </w:rPr>
            </w:pPr>
            <w:r>
              <w:rPr>
                <w:sz w:val="23"/>
                <w:szCs w:val="23"/>
              </w:rPr>
              <w:t xml:space="preserve">Субсидии федерального бюджета – 689295,43 в том числе по годам:</w:t>
            </w:r>
            <w:r>
              <w:rPr>
                <w:sz w:val="23"/>
                <w:szCs w:val="23"/>
              </w:rPr>
              <w:t xml:space="preserve"> </w:t>
            </w:r>
            <w:r>
              <w:rPr>
                <w:sz w:val="23"/>
                <w:szCs w:val="23"/>
              </w:rPr>
              <w:t xml:space="preserve">2022 год – 689295,43</w:t>
            </w:r>
            <w:r>
              <w:rPr>
                <w:bCs/>
                <w:sz w:val="23"/>
                <w:szCs w:val="23"/>
              </w:rPr>
            </w:r>
            <w:r>
              <w:rPr>
                <w:bCs/>
                <w:sz w:val="23"/>
                <w:szCs w:val="23"/>
              </w:rPr>
            </w:r>
          </w:p>
        </w:tc>
      </w:tr>
      <w:tr>
        <w:trPr/>
        <w:tc>
          <w:tcPr>
            <w:tcW w:w="1693" w:type="pct"/>
            <w:vAlign w:val="top"/>
            <w:textDirection w:val="lrTb"/>
            <w:noWrap w:val="false"/>
          </w:tcPr>
          <w:p>
            <w:pPr>
              <w:pStyle w:val="688"/>
              <w:jc w:val="both"/>
              <w:rPr>
                <w:sz w:val="23"/>
                <w:szCs w:val="23"/>
              </w:rPr>
            </w:pPr>
            <w:r>
              <w:rPr>
                <w:sz w:val="23"/>
                <w:szCs w:val="23"/>
              </w:rPr>
            </w:r>
            <w:r>
              <w:rPr>
                <w:sz w:val="23"/>
                <w:szCs w:val="23"/>
              </w:rPr>
            </w:r>
          </w:p>
          <w:p>
            <w:pPr>
              <w:pStyle w:val="688"/>
              <w:jc w:val="both"/>
              <w:rPr>
                <w:sz w:val="23"/>
                <w:szCs w:val="23"/>
              </w:rPr>
            </w:pPr>
            <w:r>
              <w:rPr>
                <w:sz w:val="23"/>
                <w:szCs w:val="23"/>
              </w:rPr>
              <w:t xml:space="preserve">7. Индикаторы достижения цели и показатели непосредственных результатов</w:t>
            </w:r>
            <w:r>
              <w:rPr>
                <w:sz w:val="23"/>
                <w:szCs w:val="23"/>
              </w:rPr>
            </w:r>
          </w:p>
        </w:tc>
        <w:tc>
          <w:tcPr>
            <w:gridSpan w:val="2"/>
            <w:tcW w:w="3307" w:type="pct"/>
            <w:vAlign w:val="top"/>
            <w:textDirection w:val="lrTb"/>
            <w:noWrap w:val="false"/>
          </w:tcPr>
          <w:p>
            <w:pPr>
              <w:pStyle w:val="688"/>
              <w:ind w:firstLine="251"/>
              <w:jc w:val="both"/>
              <w:rPr>
                <w:sz w:val="23"/>
                <w:szCs w:val="23"/>
              </w:rPr>
            </w:pPr>
            <w:r>
              <w:rPr>
                <w:sz w:val="23"/>
                <w:szCs w:val="23"/>
              </w:rPr>
              <w:t xml:space="preserve">По окончании  реализации мероприятий Программы</w:t>
            </w:r>
            <w:r>
              <w:rPr>
                <w:sz w:val="23"/>
                <w:szCs w:val="23"/>
              </w:rPr>
            </w:r>
          </w:p>
          <w:p>
            <w:pPr>
              <w:pStyle w:val="688"/>
              <w:ind w:firstLine="251"/>
              <w:jc w:val="both"/>
              <w:rPr>
                <w:sz w:val="23"/>
                <w:szCs w:val="23"/>
              </w:rPr>
            </w:pPr>
            <w:r>
              <w:rPr>
                <w:sz w:val="23"/>
                <w:szCs w:val="23"/>
              </w:rPr>
              <w:t xml:space="preserve">будут достигнуты следующие значения индикатора:</w:t>
            </w:r>
            <w:r>
              <w:rPr>
                <w:sz w:val="23"/>
                <w:szCs w:val="23"/>
              </w:rPr>
            </w:r>
          </w:p>
          <w:p>
            <w:pPr>
              <w:pStyle w:val="688"/>
              <w:ind w:firstLine="251"/>
              <w:jc w:val="both"/>
              <w:rPr>
                <w:bCs/>
                <w:sz w:val="23"/>
                <w:szCs w:val="23"/>
              </w:rPr>
            </w:pPr>
            <w:r>
              <w:rPr>
                <w:bCs/>
                <w:sz w:val="23"/>
                <w:szCs w:val="23"/>
              </w:rPr>
              <w:t xml:space="preserve">- увеличение количества бункеров объемом</w:t>
            </w:r>
            <w:r>
              <w:rPr>
                <w:bCs/>
                <w:sz w:val="23"/>
                <w:szCs w:val="23"/>
              </w:rPr>
              <w:t xml:space="preserve"> к уровню 2013 г</w:t>
            </w:r>
            <w:r>
              <w:rPr>
                <w:bCs/>
                <w:sz w:val="23"/>
                <w:szCs w:val="23"/>
              </w:rPr>
              <w:t xml:space="preserve"> -43,7%</w:t>
            </w:r>
            <w:r>
              <w:rPr>
                <w:bCs/>
                <w:sz w:val="23"/>
                <w:szCs w:val="23"/>
              </w:rPr>
            </w:r>
          </w:p>
          <w:p>
            <w:pPr>
              <w:pStyle w:val="688"/>
              <w:ind w:firstLine="251"/>
              <w:jc w:val="both"/>
              <w:rPr>
                <w:bCs/>
                <w:sz w:val="23"/>
                <w:szCs w:val="23"/>
              </w:rPr>
            </w:pPr>
            <w:r>
              <w:rPr>
                <w:bCs/>
                <w:sz w:val="23"/>
                <w:szCs w:val="23"/>
              </w:rPr>
              <w:t xml:space="preserve">- Доля гидротехнических сооружений с неудовлетворительным и опасным уровнем безопачсности, приведенных в безопасное техническое состояние-50%;</w:t>
            </w:r>
            <w:r>
              <w:rPr>
                <w:bCs/>
                <w:sz w:val="23"/>
                <w:szCs w:val="23"/>
              </w:rPr>
            </w:r>
          </w:p>
          <w:p>
            <w:pPr>
              <w:pStyle w:val="688"/>
              <w:ind w:firstLine="251"/>
              <w:jc w:val="both"/>
              <w:rPr>
                <w:bCs/>
                <w:sz w:val="23"/>
                <w:szCs w:val="23"/>
              </w:rPr>
            </w:pPr>
            <w:r>
              <w:rPr>
                <w:bCs/>
                <w:sz w:val="23"/>
                <w:szCs w:val="23"/>
              </w:rPr>
              <w:t xml:space="preserve">- Доля созданных (обустроенных) контейнерных площадок от запланированных- 100%</w:t>
            </w:r>
            <w:r>
              <w:rPr>
                <w:bCs/>
                <w:sz w:val="23"/>
                <w:szCs w:val="23"/>
              </w:rPr>
            </w:r>
          </w:p>
          <w:p>
            <w:pPr>
              <w:pStyle w:val="688"/>
              <w:ind w:firstLine="251"/>
              <w:jc w:val="both"/>
              <w:rPr>
                <w:bCs/>
                <w:sz w:val="23"/>
                <w:szCs w:val="23"/>
              </w:rPr>
            </w:pPr>
            <w:r>
              <w:rPr>
                <w:bCs/>
                <w:sz w:val="23"/>
                <w:szCs w:val="23"/>
              </w:rPr>
              <w:t xml:space="preserve">- Доля приобретенных контейнеров от запланированных - 100%;</w:t>
            </w:r>
            <w:r>
              <w:rPr>
                <w:bCs/>
                <w:sz w:val="23"/>
                <w:szCs w:val="23"/>
              </w:rPr>
            </w:r>
          </w:p>
          <w:p>
            <w:pPr>
              <w:pStyle w:val="688"/>
              <w:ind w:firstLine="251"/>
              <w:jc w:val="both"/>
              <w:rPr>
                <w:bCs/>
                <w:sz w:val="23"/>
                <w:szCs w:val="23"/>
              </w:rPr>
            </w:pPr>
            <w:r>
              <w:rPr>
                <w:bCs/>
                <w:sz w:val="23"/>
                <w:szCs w:val="23"/>
              </w:rPr>
              <w:t xml:space="preserve">- Уменьшение несанкционированных свалок на 100%.</w:t>
            </w:r>
            <w:r>
              <w:rPr>
                <w:bCs/>
                <w:sz w:val="23"/>
                <w:szCs w:val="23"/>
              </w:rPr>
            </w:r>
          </w:p>
          <w:p>
            <w:pPr>
              <w:pStyle w:val="688"/>
              <w:ind w:firstLine="251"/>
              <w:jc w:val="both"/>
              <w:rPr>
                <w:bCs/>
                <w:sz w:val="23"/>
                <w:szCs w:val="23"/>
              </w:rPr>
            </w:pPr>
            <w:r>
              <w:rPr>
                <w:bCs/>
                <w:sz w:val="23"/>
                <w:szCs w:val="23"/>
              </w:rPr>
              <w:t xml:space="preserve">Показатели непосредственных результатов:</w:t>
            </w:r>
            <w:r>
              <w:rPr>
                <w:bCs/>
                <w:sz w:val="23"/>
                <w:szCs w:val="23"/>
              </w:rPr>
            </w:r>
          </w:p>
          <w:p>
            <w:pPr>
              <w:pStyle w:val="688"/>
              <w:ind w:firstLine="251"/>
              <w:jc w:val="both"/>
              <w:rPr>
                <w:bCs/>
                <w:sz w:val="23"/>
                <w:szCs w:val="23"/>
              </w:rPr>
            </w:pPr>
            <w:r>
              <w:rPr>
                <w:bCs/>
                <w:sz w:val="23"/>
                <w:szCs w:val="23"/>
              </w:rPr>
              <w:t xml:space="preserve">- количество приобретенных бункеров объемом 8 куб.м.-18 ед.</w:t>
            </w:r>
            <w:r>
              <w:rPr>
                <w:bCs/>
                <w:sz w:val="23"/>
                <w:szCs w:val="23"/>
              </w:rPr>
            </w:r>
          </w:p>
          <w:p>
            <w:pPr>
              <w:pStyle w:val="698"/>
              <w:ind w:firstLine="251"/>
              <w:jc w:val="both"/>
              <w:rPr>
                <w:rFonts w:ascii="Times New Roman" w:hAnsi="Times New Roman" w:cs="Times New Roman"/>
                <w:sz w:val="23"/>
                <w:szCs w:val="23"/>
              </w:rPr>
            </w:pPr>
            <w:r>
              <w:rPr>
                <w:rFonts w:ascii="Times New Roman" w:hAnsi="Times New Roman" w:cs="Times New Roman"/>
                <w:sz w:val="23"/>
                <w:szCs w:val="23"/>
              </w:rPr>
              <w:t xml:space="preserve">- количество гидротехнических сооружений с неудовлетворительным и опасным уровнем безопасности, приведенных в безопасное техническое состояние увеличится на 1 шт.</w:t>
            </w:r>
            <w:r>
              <w:rPr>
                <w:rFonts w:ascii="Times New Roman" w:hAnsi="Times New Roman" w:cs="Times New Roman"/>
                <w:sz w:val="23"/>
                <w:szCs w:val="23"/>
              </w:rPr>
            </w:r>
          </w:p>
          <w:p>
            <w:pPr>
              <w:pStyle w:val="698"/>
              <w:ind w:firstLine="251"/>
              <w:jc w:val="both"/>
              <w:rPr>
                <w:rFonts w:ascii="Times New Roman" w:hAnsi="Times New Roman" w:cs="Times New Roman"/>
                <w:sz w:val="23"/>
                <w:szCs w:val="23"/>
              </w:rPr>
            </w:pPr>
            <w:r>
              <w:rPr>
                <w:rFonts w:ascii="Times New Roman" w:hAnsi="Times New Roman" w:cs="Times New Roman"/>
                <w:sz w:val="23"/>
                <w:szCs w:val="23"/>
              </w:rPr>
              <w:t xml:space="preserve">- Увеличение количество обустроенных контейнерных площадок на </w:t>
            </w:r>
            <w:r>
              <w:rPr>
                <w:rFonts w:ascii="Times New Roman" w:hAnsi="Times New Roman" w:cs="Times New Roman"/>
                <w:sz w:val="23"/>
                <w:szCs w:val="23"/>
              </w:rPr>
              <w:t xml:space="preserve">167 </w:t>
            </w:r>
            <w:r>
              <w:rPr>
                <w:rFonts w:ascii="Times New Roman" w:hAnsi="Times New Roman" w:cs="Times New Roman"/>
                <w:sz w:val="23"/>
                <w:szCs w:val="23"/>
              </w:rPr>
              <w:t xml:space="preserve">ед.</w:t>
            </w:r>
            <w:r>
              <w:rPr>
                <w:rFonts w:ascii="Times New Roman" w:hAnsi="Times New Roman" w:cs="Times New Roman"/>
                <w:sz w:val="23"/>
                <w:szCs w:val="23"/>
              </w:rPr>
            </w:r>
          </w:p>
          <w:p>
            <w:pPr>
              <w:pStyle w:val="698"/>
              <w:ind w:firstLine="251"/>
              <w:jc w:val="both"/>
              <w:rPr>
                <w:rFonts w:ascii="Times New Roman" w:hAnsi="Times New Roman" w:cs="Times New Roman"/>
                <w:sz w:val="23"/>
                <w:szCs w:val="23"/>
              </w:rPr>
            </w:pPr>
            <w:r>
              <w:rPr>
                <w:rFonts w:ascii="Times New Roman" w:hAnsi="Times New Roman" w:cs="Times New Roman"/>
                <w:sz w:val="23"/>
                <w:szCs w:val="23"/>
              </w:rPr>
              <w:t xml:space="preserve">- количество приобретенных контейнеров</w:t>
            </w:r>
            <w:r>
              <w:rPr>
                <w:rFonts w:ascii="Times New Roman" w:hAnsi="Times New Roman" w:cs="Times New Roman"/>
                <w:sz w:val="23"/>
                <w:szCs w:val="23"/>
              </w:rPr>
              <w:t xml:space="preserve">, бункеров</w:t>
            </w:r>
            <w:r>
              <w:rPr>
                <w:rFonts w:ascii="Times New Roman" w:hAnsi="Times New Roman" w:cs="Times New Roman"/>
                <w:sz w:val="23"/>
                <w:szCs w:val="23"/>
              </w:rPr>
              <w:t xml:space="preserve"> увеличится на 1</w:t>
            </w:r>
            <w:r>
              <w:rPr>
                <w:rFonts w:ascii="Times New Roman" w:hAnsi="Times New Roman" w:cs="Times New Roman"/>
                <w:sz w:val="23"/>
                <w:szCs w:val="23"/>
              </w:rPr>
              <w:t xml:space="preserve">45</w:t>
            </w:r>
            <w:r>
              <w:rPr>
                <w:rFonts w:ascii="Times New Roman" w:hAnsi="Times New Roman" w:cs="Times New Roman"/>
                <w:sz w:val="23"/>
                <w:szCs w:val="23"/>
              </w:rPr>
              <w:t xml:space="preserve"> ед;</w:t>
            </w:r>
            <w:r>
              <w:rPr>
                <w:rFonts w:ascii="Times New Roman" w:hAnsi="Times New Roman" w:cs="Times New Roman"/>
                <w:sz w:val="23"/>
                <w:szCs w:val="23"/>
              </w:rPr>
            </w:r>
          </w:p>
          <w:p>
            <w:pPr>
              <w:pStyle w:val="698"/>
              <w:ind w:firstLine="251"/>
              <w:jc w:val="both"/>
              <w:rPr>
                <w:rFonts w:ascii="Times New Roman" w:hAnsi="Times New Roman" w:cs="Times New Roman"/>
                <w:sz w:val="23"/>
                <w:szCs w:val="23"/>
              </w:rPr>
            </w:pPr>
            <w:r>
              <w:rPr>
                <w:rFonts w:ascii="Times New Roman" w:hAnsi="Times New Roman" w:cs="Times New Roman"/>
                <w:sz w:val="23"/>
                <w:szCs w:val="23"/>
              </w:rPr>
              <w:t xml:space="preserve">- Уменьшение несанкционированных свалок на </w:t>
            </w:r>
            <w:r>
              <w:rPr>
                <w:rFonts w:ascii="Times New Roman" w:hAnsi="Times New Roman" w:cs="Times New Roman"/>
                <w:sz w:val="23"/>
                <w:szCs w:val="23"/>
              </w:rPr>
              <w:t xml:space="preserve">53</w:t>
            </w:r>
            <w:r>
              <w:rPr>
                <w:rFonts w:ascii="Times New Roman" w:hAnsi="Times New Roman" w:cs="Times New Roman"/>
                <w:sz w:val="23"/>
                <w:szCs w:val="23"/>
              </w:rPr>
              <w:t xml:space="preserve"> ед.</w:t>
            </w:r>
            <w:r>
              <w:rPr>
                <w:rFonts w:ascii="Times New Roman" w:hAnsi="Times New Roman" w:cs="Times New Roman"/>
                <w:sz w:val="23"/>
                <w:szCs w:val="23"/>
              </w:rPr>
            </w:r>
          </w:p>
          <w:p>
            <w:pPr>
              <w:pStyle w:val="698"/>
              <w:ind w:firstLine="251"/>
              <w:jc w:val="both"/>
              <w:rPr>
                <w:rFonts w:ascii="Times New Roman" w:hAnsi="Times New Roman" w:cs="Times New Roman"/>
                <w:bCs/>
                <w:sz w:val="23"/>
                <w:szCs w:val="23"/>
              </w:rPr>
            </w:pPr>
            <w:r>
              <w:rPr>
                <w:rFonts w:ascii="Times New Roman" w:hAnsi="Times New Roman" w:cs="Times New Roman"/>
                <w:bCs/>
                <w:sz w:val="23"/>
                <w:szCs w:val="23"/>
              </w:rPr>
            </w:r>
            <w:r>
              <w:rPr>
                <w:rFonts w:ascii="Times New Roman" w:hAnsi="Times New Roman" w:cs="Times New Roman"/>
                <w:bCs/>
                <w:sz w:val="23"/>
                <w:szCs w:val="23"/>
              </w:rPr>
            </w:r>
          </w:p>
        </w:tc>
      </w:tr>
      <w:tr>
        <w:trPr>
          <w:trHeight w:val="13505"/>
        </w:trPr>
        <w:tc>
          <w:tcPr>
            <w:gridSpan w:val="3"/>
            <w:tcBorders>
              <w:top w:val="none" w:color="000000" w:sz="0" w:space="0"/>
              <w:left w:val="none" w:color="000000" w:sz="0" w:space="0"/>
              <w:bottom w:val="none" w:color="000000" w:sz="0" w:space="0"/>
              <w:right w:val="none" w:color="000000" w:sz="0" w:space="0"/>
            </w:tcBorders>
            <w:tcW w:w="5000" w:type="pct"/>
            <w:vAlign w:val="top"/>
            <w:textDirection w:val="lrTb"/>
            <w:noWrap w:val="false"/>
          </w:tcPr>
          <w:p>
            <w:pPr>
              <w:pStyle w:val="699"/>
              <w:ind w:left="-3585"/>
              <w:jc w:val="both"/>
              <w:widowControl/>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r>
          </w:p>
          <w:p>
            <w:pPr>
              <w:pStyle w:val="699"/>
              <w:ind w:left="-3585"/>
              <w:jc w:val="both"/>
              <w:widowControl/>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698"/>
              <w:ind w:firstLine="0"/>
              <w:jc w:val="center"/>
              <w:widowControl/>
              <w:rPr>
                <w:rFonts w:ascii="Times New Roman" w:hAnsi="Times New Roman" w:cs="Times New Roman"/>
                <w:b/>
                <w:sz w:val="24"/>
                <w:szCs w:val="24"/>
              </w:rPr>
              <w:outlineLvl w:val="1"/>
            </w:pPr>
            <w:r>
              <w:rPr>
                <w:rFonts w:ascii="Times New Roman" w:hAnsi="Times New Roman" w:cs="Times New Roman"/>
                <w:b/>
                <w:sz w:val="24"/>
                <w:szCs w:val="24"/>
              </w:rPr>
              <w:t xml:space="preserve">2. ТЕКСТ ПРОГРАММЫ</w:t>
            </w:r>
            <w:r>
              <w:rPr>
                <w:rFonts w:ascii="Times New Roman" w:hAnsi="Times New Roman" w:cs="Times New Roman"/>
                <w:b/>
                <w:sz w:val="24"/>
                <w:szCs w:val="24"/>
              </w:rPr>
            </w:r>
          </w:p>
          <w:p>
            <w:pPr>
              <w:pStyle w:val="698"/>
              <w:ind w:left="-1100" w:firstLine="0"/>
              <w:jc w:val="center"/>
              <w:widowControl/>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703"/>
              <w:jc w:val="center"/>
            </w:pPr>
            <w:r>
              <w:rPr>
                <w:b/>
              </w:rPr>
              <w:t xml:space="preserve">2.1. </w:t>
            </w:r>
            <w:r>
              <w:rPr>
                <w:b/>
                <w:bCs/>
              </w:rPr>
              <w:t xml:space="preserve">Характеристика текущего состояния</w:t>
            </w:r>
            <w:r>
              <w:t xml:space="preserve"> </w:t>
            </w:r>
            <w:r/>
          </w:p>
          <w:p>
            <w:pPr>
              <w:pStyle w:val="703"/>
              <w:jc w:val="center"/>
            </w:pPr>
            <w:r/>
            <w:r/>
          </w:p>
          <w:p>
            <w:pPr>
              <w:pStyle w:val="703"/>
              <w:ind w:firstLine="540"/>
              <w:jc w:val="both"/>
            </w:pPr>
            <w:r>
              <w:t xml:space="preserve">Одной из главных задач на современном этапе развития России является формирование системы мер по обеспечению устойчивог</w:t>
            </w:r>
            <w:r>
              <w:t xml:space="preserve">о развития, базирующихся на разработке и внедрении новых и максимальном использовании имеющихся экологически безопасных, энерго- и ресурсосберегающих, мало- и безотходных технологий. При этом особое внимание уделяется созданию правовых, организационных и э</w:t>
            </w:r>
            <w:r>
              <w:t xml:space="preserve">кономических условий экологической переориентации экономики, социальной сферы и систем жизнеобеспечения в соответствии с требованиями рационального использования всех видов ресурсов, сохранения и улучшения состояния окружающей среды и природных комплексов.</w:t>
            </w:r>
            <w:r/>
          </w:p>
          <w:p>
            <w:pPr>
              <w:pStyle w:val="700"/>
              <w:ind w:firstLine="540"/>
              <w:jc w:val="both"/>
              <w:spacing w:before="0" w:beforeAutospacing="0" w:after="0" w:afterAutospacing="0"/>
            </w:pPr>
            <w:r>
              <w:t xml:space="preserve">Вместе с тем,</w:t>
            </w:r>
            <w:r>
              <w:t xml:space="preserve"> существуют и экологические проблемы. Так, для </w:t>
            </w:r>
            <w:r>
              <w:t xml:space="preserve">муниципального</w:t>
            </w:r>
            <w:r>
              <w:t xml:space="preserve"> округа город П</w:t>
            </w:r>
            <w:r>
              <w:t xml:space="preserve">ервомайск Нижегородской области, как и практически для всех регионов России характерно интенсивное использование природных ресурсов, увеличение и накопление  отходов производства и потребления, которые  способствуют возрастанию экологической напряженности.</w:t>
            </w:r>
            <w:r/>
          </w:p>
          <w:p>
            <w:pPr>
              <w:pStyle w:val="703"/>
              <w:ind w:firstLine="300"/>
              <w:jc w:val="both"/>
            </w:pPr>
            <w:r>
              <w:t xml:space="preserve">Анализ состояния окружающей среды свидетельствует о наличии негативных тенденций в изменении показателей ее качества.</w:t>
            </w:r>
            <w:r/>
          </w:p>
          <w:p>
            <w:pPr>
              <w:pStyle w:val="700"/>
              <w:ind w:firstLine="289"/>
              <w:jc w:val="both"/>
              <w:spacing w:before="0" w:beforeAutospacing="0" w:after="0" w:afterAutospacing="0"/>
            </w:pPr>
            <w:r>
              <w:t xml:space="preserve">Основными  экологическими проблемами для </w:t>
            </w:r>
            <w:r>
              <w:t xml:space="preserve">муниципального</w:t>
            </w:r>
            <w:r>
              <w:t xml:space="preserve"> округа город Первомайск Нижегородской области в настоящее время являются:</w:t>
            </w:r>
            <w:r/>
          </w:p>
          <w:p>
            <w:pPr>
              <w:pStyle w:val="703"/>
              <w:ind w:firstLine="300"/>
              <w:jc w:val="both"/>
            </w:pPr>
            <w:r>
              <w:t xml:space="preserve">   - ухудшение качества атмосферного воздуха в крупных населенных пунктах, в том числе в результате роста количества автотранспорта, не отвечающего современным экологическим требованиям;</w:t>
            </w:r>
            <w:r/>
          </w:p>
          <w:p>
            <w:pPr>
              <w:pStyle w:val="700"/>
              <w:jc w:val="both"/>
              <w:spacing w:before="0" w:beforeAutospacing="0" w:after="0" w:afterAutospacing="0"/>
            </w:pPr>
            <w:r>
              <w:t xml:space="preserve">       </w:t>
            </w:r>
            <w:r>
              <w:t xml:space="preserve">- увеличение количества образуемых отходов, требующих переработки и утилизации;</w:t>
            </w:r>
            <w:r/>
          </w:p>
          <w:p>
            <w:pPr>
              <w:pStyle w:val="703"/>
              <w:ind w:firstLine="300"/>
              <w:jc w:val="both"/>
            </w:pPr>
            <w:r>
              <w:t xml:space="preserve">  - увеличение вредного влияния загрязнения окружающей среды на состояние здоровья населения;</w:t>
            </w:r>
            <w:r/>
          </w:p>
          <w:p>
            <w:pPr>
              <w:pStyle w:val="698"/>
              <w:ind w:firstLine="540"/>
              <w:jc w:val="both"/>
              <w:rPr>
                <w:rFonts w:ascii="Times New Roman" w:hAnsi="Times New Roman" w:cs="Times New Roman"/>
                <w:sz w:val="24"/>
                <w:szCs w:val="24"/>
              </w:rPr>
            </w:pPr>
            <w:r>
              <w:rPr>
                <w:rFonts w:ascii="Times New Roman" w:hAnsi="Times New Roman" w:cs="Times New Roman"/>
                <w:sz w:val="24"/>
                <w:szCs w:val="24"/>
              </w:rPr>
              <w:t xml:space="preserve">- изношенность технологического оборудования предприятий, магистральных трубопроводов и другого, приводящая к возникновению потенциально опасных ситуаций с нанесением вреда окружающей среде;</w:t>
            </w:r>
            <w:r>
              <w:rPr>
                <w:rFonts w:ascii="Times New Roman" w:hAnsi="Times New Roman" w:cs="Times New Roman"/>
                <w:sz w:val="24"/>
                <w:szCs w:val="24"/>
              </w:rPr>
            </w:r>
          </w:p>
          <w:p>
            <w:pPr>
              <w:pStyle w:val="688"/>
              <w:ind w:firstLine="540"/>
              <w:jc w:val="both"/>
            </w:pPr>
            <w:r>
              <w:t xml:space="preserve">Отдельной проблемой является низкая эффективность организации сбора и вывоза твердых бытовых отходов, отсутствие</w:t>
            </w:r>
            <w:r>
              <w:t xml:space="preserve"> раздельного сбора и, в большинстве случаев, их сортировки, что приводит к загрязнению земель несанкционированными свалками. </w:t>
            </w:r>
            <w:r/>
          </w:p>
          <w:p>
            <w:pPr>
              <w:pStyle w:val="698"/>
              <w:ind w:left="142" w:firstLine="0"/>
              <w:jc w:val="center"/>
              <w:widowControl/>
              <w:tabs>
                <w:tab w:val="left" w:pos="2340" w:leader="none"/>
              </w:tabs>
              <w:rPr>
                <w:rFonts w:ascii="Times New Roman" w:hAnsi="Times New Roman" w:cs="Times New Roman"/>
                <w:b/>
                <w:sz w:val="24"/>
                <w:szCs w:val="24"/>
              </w:rPr>
            </w:pPr>
            <w:r>
              <w:rPr>
                <w:rFonts w:ascii="Times New Roman" w:hAnsi="Times New Roman" w:cs="Times New Roman"/>
                <w:b/>
                <w:sz w:val="24"/>
                <w:szCs w:val="24"/>
              </w:rPr>
              <w:t xml:space="preserve">2.2. Цели и задачи Программы</w:t>
            </w:r>
            <w:r>
              <w:rPr>
                <w:rFonts w:ascii="Times New Roman" w:hAnsi="Times New Roman" w:cs="Times New Roman"/>
                <w:b/>
                <w:sz w:val="24"/>
                <w:szCs w:val="24"/>
              </w:rPr>
            </w:r>
          </w:p>
          <w:p>
            <w:pPr>
              <w:pStyle w:val="698"/>
              <w:ind w:left="142" w:firstLine="0"/>
              <w:jc w:val="center"/>
              <w:widowControl/>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703"/>
              <w:ind w:firstLine="540"/>
              <w:jc w:val="both"/>
            </w:pPr>
            <w:r>
              <w:t xml:space="preserve">Целью Программы является обеспечение прав граждан на благоприятную окружающую среду и  повышение уровня экологической безопасности.</w:t>
            </w:r>
            <w:r/>
          </w:p>
          <w:p>
            <w:pPr>
              <w:pStyle w:val="703"/>
              <w:ind w:firstLine="540"/>
              <w:jc w:val="both"/>
            </w:pPr>
            <w:r>
              <w:t xml:space="preserve">Для достижения указанной цели необходимо решить следующие </w:t>
            </w:r>
            <w:r>
              <w:rPr>
                <w:bCs/>
              </w:rPr>
              <w:t xml:space="preserve">задачи</w:t>
            </w:r>
            <w:r>
              <w:t xml:space="preserve">:</w:t>
            </w:r>
            <w:r/>
          </w:p>
          <w:p>
            <w:pPr>
              <w:pStyle w:val="700"/>
              <w:ind w:firstLine="539"/>
              <w:jc w:val="both"/>
              <w:spacing w:before="0" w:beforeAutospacing="0" w:after="0" w:afterAutospacing="0"/>
            </w:pPr>
            <w:r>
              <w:t xml:space="preserve">- Повышение уровня экологической безопасности, снижение негативного воздействия на окружающую среду</w:t>
            </w:r>
            <w:r/>
          </w:p>
          <w:p>
            <w:pPr>
              <w:pStyle w:val="698"/>
              <w:ind w:firstLine="539"/>
              <w:jc w:val="both"/>
            </w:pPr>
            <w:r>
              <w:rPr>
                <w:rFonts w:ascii="Times New Roman" w:hAnsi="Times New Roman" w:cs="Times New Roman"/>
                <w:sz w:val="24"/>
                <w:szCs w:val="24"/>
              </w:rPr>
              <w:t xml:space="preserve">- снижения уровня риска воздействия опасных объектов на окружающую среду и здоровье населения региона.</w:t>
            </w:r>
            <w:r>
              <w:t xml:space="preserve"> </w:t>
            </w:r>
            <w:r/>
          </w:p>
          <w:p>
            <w:pPr>
              <w:pStyle w:val="698"/>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в</w:t>
            </w:r>
            <w:r>
              <w:rPr>
                <w:rFonts w:ascii="Times New Roman" w:hAnsi="Times New Roman" w:cs="Times New Roman"/>
                <w:sz w:val="24"/>
                <w:szCs w:val="24"/>
              </w:rPr>
              <w:t xml:space="preserve">осстановление водных объектов до состояния, обеспечивающего экологически благоприятные условия жизни населения, и обеспечение защищенности населения и объектов экономики от наводнений и иного негативного воздействия вод.</w:t>
            </w:r>
            <w:r>
              <w:rPr>
                <w:rFonts w:ascii="Times New Roman" w:hAnsi="Times New Roman" w:cs="Times New Roman"/>
                <w:sz w:val="24"/>
                <w:szCs w:val="24"/>
              </w:rPr>
            </w:r>
          </w:p>
          <w:p>
            <w:pPr>
              <w:pStyle w:val="698"/>
              <w:ind w:left="142" w:firstLine="0"/>
              <w:jc w:val="center"/>
              <w:widowControl/>
              <w:rPr>
                <w:rFonts w:ascii="Times New Roman" w:hAnsi="Times New Roman" w:cs="Times New Roman"/>
                <w:b/>
                <w:sz w:val="24"/>
                <w:szCs w:val="24"/>
              </w:rPr>
              <w:outlineLvl w:val="2"/>
            </w:pPr>
            <w:r>
              <w:rPr>
                <w:rFonts w:ascii="Times New Roman" w:hAnsi="Times New Roman" w:cs="Times New Roman"/>
                <w:b/>
                <w:sz w:val="24"/>
                <w:szCs w:val="24"/>
              </w:rPr>
              <w:t xml:space="preserve">2.3. Сроки и этапы реализации Программы</w:t>
            </w:r>
            <w:r>
              <w:rPr>
                <w:rFonts w:ascii="Times New Roman" w:hAnsi="Times New Roman" w:cs="Times New Roman"/>
                <w:b/>
                <w:sz w:val="24"/>
                <w:szCs w:val="24"/>
              </w:rPr>
            </w:r>
          </w:p>
          <w:p>
            <w:pPr>
              <w:pStyle w:val="698"/>
              <w:ind w:left="142" w:firstLine="0"/>
              <w:jc w:val="both"/>
              <w:widowControl/>
              <w:rPr>
                <w:rFonts w:ascii="Times New Roman" w:hAnsi="Times New Roman" w:cs="Times New Roman"/>
                <w:b/>
                <w:sz w:val="24"/>
                <w:szCs w:val="24"/>
              </w:rPr>
              <w:outlineLvl w:val="2"/>
            </w:pPr>
            <w:r>
              <w:rPr>
                <w:rFonts w:ascii="Times New Roman" w:hAnsi="Times New Roman" w:cs="Times New Roman"/>
                <w:b/>
                <w:sz w:val="24"/>
                <w:szCs w:val="24"/>
              </w:rPr>
            </w:r>
            <w:r>
              <w:rPr>
                <w:rFonts w:ascii="Times New Roman" w:hAnsi="Times New Roman" w:cs="Times New Roman"/>
                <w:b/>
                <w:sz w:val="24"/>
                <w:szCs w:val="24"/>
              </w:rPr>
            </w:r>
          </w:p>
          <w:p>
            <w:pPr>
              <w:pStyle w:val="703"/>
              <w:ind w:firstLine="301"/>
              <w:jc w:val="both"/>
            </w:pPr>
            <w:r>
              <w:t xml:space="preserve">   Срок реализации мероприятий Программы - с 2015 по 202</w:t>
            </w:r>
            <w:r>
              <w:t xml:space="preserve">8</w:t>
            </w:r>
            <w:r>
              <w:t xml:space="preserve"> годы. Программа реализуется в один этап.</w:t>
            </w:r>
            <w:r/>
          </w:p>
          <w:p>
            <w:pPr>
              <w:pStyle w:val="698"/>
              <w:ind w:firstLine="0"/>
              <w:jc w:val="center"/>
              <w:widowControl/>
              <w:rPr>
                <w:rFonts w:ascii="Times New Roman" w:hAnsi="Times New Roman" w:cs="Times New Roman"/>
                <w:b/>
                <w:sz w:val="24"/>
                <w:szCs w:val="24"/>
              </w:rPr>
            </w:pPr>
            <w:r>
              <w:rPr>
                <w:rFonts w:ascii="Times New Roman" w:hAnsi="Times New Roman" w:cs="Times New Roman"/>
                <w:b/>
                <w:sz w:val="24"/>
                <w:szCs w:val="24"/>
              </w:rPr>
              <w:t xml:space="preserve">2.4. Перечень основных мероприятий программы</w:t>
            </w:r>
            <w:r>
              <w:rPr>
                <w:rFonts w:ascii="Times New Roman" w:hAnsi="Times New Roman" w:cs="Times New Roman"/>
                <w:b/>
                <w:sz w:val="24"/>
                <w:szCs w:val="24"/>
              </w:rPr>
            </w:r>
          </w:p>
          <w:p>
            <w:pPr>
              <w:pStyle w:val="698"/>
              <w:ind w:left="142" w:firstLine="0"/>
              <w:widowControl/>
              <w:rPr>
                <w:rFonts w:ascii="Times New Roman" w:hAnsi="Times New Roman" w:cs="Times New Roman"/>
                <w:b/>
                <w:sz w:val="24"/>
                <w:szCs w:val="24"/>
              </w:rPr>
              <w:outlineLvl w:val="2"/>
            </w:pPr>
            <w:r>
              <w:rPr>
                <w:rFonts w:ascii="Times New Roman" w:hAnsi="Times New Roman" w:cs="Times New Roman"/>
                <w:b/>
                <w:sz w:val="24"/>
                <w:szCs w:val="24"/>
              </w:rPr>
              <w:t xml:space="preserve">          </w:t>
            </w:r>
            <w:r>
              <w:rPr>
                <w:rFonts w:ascii="Times New Roman" w:hAnsi="Times New Roman" w:cs="Times New Roman"/>
                <w:b/>
                <w:sz w:val="24"/>
                <w:szCs w:val="24"/>
              </w:rPr>
            </w:r>
          </w:p>
          <w:p>
            <w:pPr>
              <w:pStyle w:val="688"/>
              <w:jc w:val="both"/>
              <w:spacing w:line="360" w:lineRule="auto"/>
              <w:rPr>
                <w:b/>
                <w:bCs/>
              </w:rPr>
            </w:pPr>
            <w:r>
              <w:t xml:space="preserve">       Перечень основных мероприятий муниципальной программы «Охрана окружающей среды в </w:t>
            </w:r>
            <w:r>
              <w:t xml:space="preserve">муниципальном</w:t>
            </w:r>
            <w:r>
              <w:t xml:space="preserve"> округе город Первомайск Нижегородской области» представлен в таблице 1.</w:t>
            </w:r>
            <w:r>
              <w:rPr>
                <w:b/>
                <w:bCs/>
              </w:rPr>
            </w:r>
            <w:r>
              <w:rPr>
                <w:b/>
                <w:bCs/>
              </w:rPr>
            </w:r>
          </w:p>
        </w:tc>
      </w:tr>
    </w:tbl>
    <w:p>
      <w:pPr>
        <w:pStyle w:val="688"/>
        <w:jc w:val="center"/>
        <w:rPr>
          <w:b/>
        </w:rPr>
        <w:sectPr>
          <w:footnotePr/>
          <w:endnotePr/>
          <w:type w:val="nextPage"/>
          <w:pgSz w:w="11906" w:h="16838" w:orient="portrait"/>
          <w:pgMar w:top="851" w:right="567" w:bottom="719" w:left="1134" w:header="709" w:footer="709" w:gutter="0"/>
          <w:pgNumType w:start="1"/>
          <w:cols w:num="1" w:sep="0" w:space="708" w:equalWidth="1"/>
          <w:docGrid w:linePitch="360"/>
          <w:titlePg/>
        </w:sectPr>
      </w:pPr>
      <w:r>
        <w:rPr>
          <w:b/>
        </w:rPr>
      </w:r>
      <w:r>
        <w:rPr>
          <w:b/>
        </w:rPr>
      </w:r>
    </w:p>
    <w:p>
      <w:pPr>
        <w:pStyle w:val="698"/>
        <w:ind w:firstLine="0"/>
        <w:jc w:val="right"/>
        <w:widowControl/>
        <w:rPr>
          <w:rFonts w:ascii="Times New Roman" w:hAnsi="Times New Roman" w:cs="Times New Roman"/>
          <w:b/>
          <w:sz w:val="28"/>
          <w:szCs w:val="28"/>
        </w:rPr>
        <w:outlineLvl w:val="1"/>
      </w:pPr>
      <w:r>
        <w:t xml:space="preserve">                                                         </w:t>
      </w:r>
      <w:r>
        <w:rPr>
          <w:rFonts w:ascii="Times New Roman" w:hAnsi="Times New Roman" w:cs="Times New Roman"/>
          <w:b/>
          <w:sz w:val="28"/>
          <w:szCs w:val="28"/>
        </w:rPr>
        <w:t xml:space="preserve">ПРИЛОЖЕНИЕ 1</w:t>
      </w:r>
      <w:r>
        <w:rPr>
          <w:rFonts w:ascii="Times New Roman" w:hAnsi="Times New Roman" w:cs="Times New Roman"/>
          <w:b/>
          <w:sz w:val="28"/>
          <w:szCs w:val="28"/>
        </w:rPr>
      </w:r>
      <w:r>
        <w:rPr>
          <w:rFonts w:ascii="Times New Roman" w:hAnsi="Times New Roman" w:cs="Times New Roman"/>
          <w:b/>
          <w:sz w:val="28"/>
          <w:szCs w:val="28"/>
        </w:rPr>
      </w:r>
    </w:p>
    <w:p>
      <w:pPr>
        <w:pStyle w:val="698"/>
        <w:ind w:firstLine="0"/>
        <w:jc w:val="right"/>
        <w:widowControl/>
        <w:rPr>
          <w:rFonts w:ascii="Times New Roman" w:hAnsi="Times New Roman" w:cs="Times New Roman"/>
          <w:b/>
          <w:sz w:val="28"/>
          <w:szCs w:val="28"/>
        </w:rPr>
        <w:outlineLvl w:val="1"/>
      </w:pPr>
      <w:r>
        <w:rPr>
          <w:rFonts w:ascii="Times New Roman" w:hAnsi="Times New Roman" w:cs="Times New Roman"/>
          <w:b/>
          <w:sz w:val="28"/>
          <w:szCs w:val="28"/>
        </w:rPr>
      </w:r>
      <w:r>
        <w:rPr>
          <w:rFonts w:ascii="Times New Roman" w:hAnsi="Times New Roman" w:cs="Times New Roman"/>
          <w:b/>
          <w:sz w:val="28"/>
          <w:szCs w:val="28"/>
        </w:rPr>
      </w:r>
    </w:p>
    <w:p>
      <w:pPr>
        <w:pStyle w:val="698"/>
        <w:ind w:firstLine="0"/>
        <w:jc w:val="right"/>
        <w:widowControl/>
        <w:rPr>
          <w:rFonts w:ascii="Times New Roman" w:hAnsi="Times New Roman" w:cs="Times New Roman"/>
          <w:sz w:val="28"/>
          <w:szCs w:val="28"/>
        </w:rPr>
        <w:outlineLvl w:val="1"/>
      </w:pPr>
      <w:r>
        <w:rPr>
          <w:rFonts w:ascii="Times New Roman" w:hAnsi="Times New Roman" w:cs="Times New Roman"/>
          <w:sz w:val="28"/>
          <w:szCs w:val="28"/>
        </w:rPr>
        <w:t xml:space="preserve">к </w:t>
      </w:r>
      <w:r>
        <w:rPr>
          <w:rFonts w:ascii="Times New Roman" w:hAnsi="Times New Roman" w:cs="Times New Roman"/>
          <w:sz w:val="28"/>
          <w:szCs w:val="28"/>
        </w:rPr>
        <w:t xml:space="preserve">Программе</w:t>
      </w:r>
      <w:r>
        <w:rPr>
          <w:rFonts w:ascii="Times New Roman" w:hAnsi="Times New Roman" w:cs="Times New Roman"/>
          <w:sz w:val="28"/>
          <w:szCs w:val="28"/>
        </w:rPr>
      </w:r>
    </w:p>
    <w:p>
      <w:pPr>
        <w:pStyle w:val="698"/>
        <w:ind w:firstLine="0"/>
        <w:jc w:val="right"/>
        <w:widowControl/>
        <w:rPr>
          <w:rFonts w:ascii="Times New Roman" w:hAnsi="Times New Roman" w:cs="Times New Roman"/>
          <w:sz w:val="24"/>
          <w:szCs w:val="24"/>
        </w:rPr>
        <w:outlineLvl w:val="1"/>
      </w:pPr>
      <w:r>
        <w:rPr>
          <w:rFonts w:ascii="Times New Roman" w:hAnsi="Times New Roman" w:cs="Times New Roman"/>
          <w:sz w:val="24"/>
          <w:szCs w:val="24"/>
        </w:rPr>
      </w:r>
      <w:r>
        <w:rPr>
          <w:rFonts w:ascii="Times New Roman" w:hAnsi="Times New Roman" w:cs="Times New Roman"/>
          <w:sz w:val="24"/>
          <w:szCs w:val="24"/>
        </w:rPr>
      </w:r>
    </w:p>
    <w:p>
      <w:pPr>
        <w:pStyle w:val="698"/>
        <w:ind w:firstLine="0"/>
        <w:jc w:val="center"/>
        <w:widowControl/>
        <w:rPr>
          <w:rFonts w:ascii="Times New Roman" w:hAnsi="Times New Roman" w:cs="Times New Roman"/>
          <w:b/>
          <w:sz w:val="24"/>
          <w:szCs w:val="24"/>
        </w:rPr>
        <w:outlineLvl w:val="1"/>
      </w:pPr>
      <w:r>
        <w:rPr>
          <w:rFonts w:ascii="Times New Roman" w:hAnsi="Times New Roman" w:cs="Times New Roman"/>
          <w:b/>
          <w:sz w:val="24"/>
          <w:szCs w:val="24"/>
        </w:rPr>
      </w:r>
      <w:r>
        <w:rPr>
          <w:rFonts w:ascii="Times New Roman" w:hAnsi="Times New Roman" w:cs="Times New Roman"/>
          <w:b/>
          <w:sz w:val="24"/>
          <w:szCs w:val="24"/>
        </w:rPr>
      </w:r>
    </w:p>
    <w:p>
      <w:pPr>
        <w:pStyle w:val="698"/>
        <w:ind w:firstLine="0"/>
        <w:jc w:val="center"/>
        <w:widowControl/>
        <w:rPr>
          <w:rFonts w:ascii="Times New Roman" w:hAnsi="Times New Roman" w:cs="Times New Roman"/>
          <w:sz w:val="28"/>
          <w:szCs w:val="28"/>
        </w:rPr>
        <w:outlineLvl w:val="1"/>
      </w:pPr>
      <w:r>
        <w:rPr>
          <w:rFonts w:ascii="Times New Roman" w:hAnsi="Times New Roman" w:cs="Times New Roman"/>
          <w:b/>
          <w:sz w:val="28"/>
          <w:szCs w:val="28"/>
        </w:rPr>
        <w:t xml:space="preserve">Таблица 1. </w:t>
      </w:r>
      <w:r>
        <w:rPr>
          <w:rFonts w:ascii="Times New Roman" w:hAnsi="Times New Roman" w:cs="Times New Roman"/>
          <w:b/>
          <w:bCs/>
          <w:sz w:val="28"/>
          <w:szCs w:val="28"/>
        </w:rPr>
        <w:t xml:space="preserve">Перечень основных мероприятий Программы</w:t>
      </w:r>
      <w:r>
        <w:rPr>
          <w:rFonts w:ascii="Times New Roman" w:hAnsi="Times New Roman" w:cs="Times New Roman"/>
          <w:sz w:val="28"/>
          <w:szCs w:val="28"/>
        </w:rPr>
        <w:t xml:space="preserve">     </w:t>
      </w:r>
      <w:r>
        <w:rPr>
          <w:rFonts w:ascii="Times New Roman" w:hAnsi="Times New Roman" w:cs="Times New Roman"/>
          <w:sz w:val="28"/>
          <w:szCs w:val="28"/>
        </w:rPr>
      </w:r>
    </w:p>
    <w:p>
      <w:pPr>
        <w:pStyle w:val="698"/>
        <w:ind w:firstLine="0"/>
        <w:jc w:val="center"/>
        <w:widowControl/>
        <w:rPr>
          <w:rFonts w:ascii="Times New Roman" w:hAnsi="Times New Roman" w:cs="Times New Roman"/>
          <w:b/>
          <w:sz w:val="28"/>
          <w:szCs w:val="28"/>
        </w:rPr>
        <w:outlineLvl w:val="1"/>
      </w:pPr>
      <w:r>
        <w:rPr>
          <w:rFonts w:ascii="Times New Roman" w:hAnsi="Times New Roman" w:cs="Times New Roman"/>
          <w:sz w:val="28"/>
          <w:szCs w:val="28"/>
        </w:rPr>
        <w:t xml:space="preserve">                                                                                                                                                                                             </w:t>
      </w:r>
      <w:r>
        <w:rPr>
          <w:rFonts w:ascii="Times New Roman" w:hAnsi="Times New Roman" w:cs="Times New Roman"/>
          <w:b/>
          <w:sz w:val="28"/>
          <w:szCs w:val="28"/>
        </w:rPr>
      </w:r>
      <w:r>
        <w:rPr>
          <w:rFonts w:ascii="Times New Roman" w:hAnsi="Times New Roman" w:cs="Times New Roman"/>
          <w:b/>
          <w:sz w:val="28"/>
          <w:szCs w:val="28"/>
        </w:rPr>
      </w:r>
    </w:p>
    <w:p>
      <w:pPr>
        <w:pStyle w:val="698"/>
        <w:ind w:firstLine="0"/>
        <w:widowControl/>
        <w:rPr>
          <w:rFonts w:ascii="Times New Roman" w:hAnsi="Times New Roman" w:cs="Times New Roman"/>
          <w:b/>
        </w:rPr>
      </w:pPr>
      <w:r>
        <w:rPr>
          <w:rFonts w:ascii="Times New Roman" w:hAnsi="Times New Roman" w:cs="Times New Roman"/>
          <w:b/>
        </w:rPr>
      </w:r>
      <w:r>
        <w:rPr>
          <w:rFonts w:ascii="Times New Roman" w:hAnsi="Times New Roman" w:cs="Times New Roman"/>
          <w:b/>
        </w:rPr>
      </w:r>
    </w:p>
    <w:tbl>
      <w:tblPr>
        <w:tblW w:w="15975" w:type="dxa"/>
        <w:tblInd w:w="-4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398"/>
        <w:gridCol w:w="1665"/>
        <w:gridCol w:w="462"/>
        <w:gridCol w:w="835"/>
        <w:gridCol w:w="1029"/>
        <w:gridCol w:w="716"/>
        <w:gridCol w:w="709"/>
        <w:gridCol w:w="709"/>
        <w:gridCol w:w="708"/>
        <w:gridCol w:w="805"/>
        <w:gridCol w:w="804"/>
        <w:gridCol w:w="659"/>
        <w:gridCol w:w="804"/>
        <w:gridCol w:w="805"/>
        <w:gridCol w:w="805"/>
        <w:gridCol w:w="804"/>
        <w:gridCol w:w="805"/>
        <w:gridCol w:w="664"/>
        <w:gridCol w:w="700"/>
        <w:gridCol w:w="1089"/>
      </w:tblGrid>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 п/п</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Наименование мероприятия</w:t>
            </w:r>
            <w:r>
              <w:rPr>
                <w:rFonts w:ascii="Times New Roman" w:hAnsi="Times New Roman" w:cs="Times New Roman"/>
                <w:sz w:val="18"/>
                <w:szCs w:val="18"/>
              </w:rPr>
            </w:r>
          </w:p>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Категория расходов </w:t>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Сроки выполнения</w:t>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Исполнители мероприятий</w:t>
            </w:r>
            <w:r>
              <w:rPr>
                <w:rFonts w:ascii="Times New Roman" w:hAnsi="Times New Roman" w:cs="Times New Roman"/>
                <w:sz w:val="18"/>
                <w:szCs w:val="18"/>
              </w:rPr>
            </w:r>
          </w:p>
        </w:tc>
        <w:tc>
          <w:tcPr>
            <w:gridSpan w:val="15"/>
            <w:tcW w:w="11586" w:type="dxa"/>
            <w:vAlign w:val="top"/>
            <w:textDirection w:val="lrTb"/>
            <w:noWrap w:val="false"/>
          </w:tcPr>
          <w:p>
            <w:pPr>
              <w:pStyle w:val="688"/>
              <w:rPr>
                <w:sz w:val="18"/>
                <w:szCs w:val="18"/>
              </w:rPr>
            </w:pPr>
            <w:r>
              <w:rPr>
                <w:sz w:val="18"/>
                <w:szCs w:val="18"/>
              </w:rPr>
              <w:t xml:space="preserve">Объем финансирования (по годам) (тыс. руб.)</w:t>
            </w:r>
            <w:r>
              <w:rPr>
                <w:sz w:val="18"/>
                <w:szCs w:val="18"/>
              </w:rPr>
            </w:r>
          </w:p>
        </w:tc>
      </w:tr>
      <w:tr>
        <w:trPr/>
        <w:tc>
          <w:tcPr>
            <w:gridSpan w:val="5"/>
            <w:tcW w:w="4389" w:type="dxa"/>
            <w:vAlign w:val="top"/>
            <w:vMerge w:val="restart"/>
            <w:textDirection w:val="lrTb"/>
            <w:noWrap w:val="false"/>
          </w:tcPr>
          <w:p>
            <w:pPr>
              <w:pStyle w:val="688"/>
              <w:rPr>
                <w:sz w:val="18"/>
                <w:szCs w:val="18"/>
              </w:rPr>
            </w:pPr>
            <w:r>
              <w:rPr>
                <w:sz w:val="18"/>
                <w:szCs w:val="18"/>
              </w:rPr>
              <w:t xml:space="preserve">Цель Программы: обеспечение прав граждан на благоприятную окружающую среду и  повышение уровня экологической безопасности на территории </w:t>
            </w:r>
            <w:r>
              <w:rPr>
                <w:sz w:val="18"/>
                <w:szCs w:val="18"/>
              </w:rPr>
              <w:t xml:space="preserve">муниципального</w:t>
            </w:r>
            <w:r>
              <w:rPr>
                <w:sz w:val="18"/>
                <w:szCs w:val="18"/>
              </w:rPr>
              <w:t xml:space="preserve"> округа город Первомайск Нижегородской области </w:t>
            </w:r>
            <w:r>
              <w:rPr>
                <w:sz w:val="18"/>
                <w:szCs w:val="18"/>
              </w:rPr>
            </w:r>
          </w:p>
        </w:tc>
        <w:tc>
          <w:tcPr>
            <w:tcW w:w="716"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2015</w:t>
            </w:r>
            <w:r>
              <w:rPr>
                <w:rFonts w:ascii="Times New Roman" w:hAnsi="Times New Roman" w:cs="Times New Roman"/>
                <w:sz w:val="18"/>
                <w:szCs w:val="18"/>
              </w:rPr>
            </w:r>
          </w:p>
        </w:tc>
        <w:tc>
          <w:tcPr>
            <w:tcW w:w="70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2016</w:t>
            </w:r>
            <w:r>
              <w:rPr>
                <w:rFonts w:ascii="Times New Roman" w:hAnsi="Times New Roman" w:cs="Times New Roman"/>
                <w:sz w:val="18"/>
                <w:szCs w:val="18"/>
              </w:rPr>
            </w:r>
          </w:p>
        </w:tc>
        <w:tc>
          <w:tcPr>
            <w:tcW w:w="70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2017</w:t>
            </w:r>
            <w:r>
              <w:rPr>
                <w:rFonts w:ascii="Times New Roman" w:hAnsi="Times New Roman" w:cs="Times New Roman"/>
                <w:sz w:val="18"/>
                <w:szCs w:val="18"/>
              </w:rPr>
            </w:r>
          </w:p>
        </w:tc>
        <w:tc>
          <w:tcPr>
            <w:tcW w:w="708" w:type="dxa"/>
            <w:vAlign w:val="top"/>
            <w:textDirection w:val="lrTb"/>
            <w:noWrap w:val="false"/>
          </w:tcPr>
          <w:p>
            <w:pPr>
              <w:pStyle w:val="688"/>
              <w:rPr>
                <w:sz w:val="18"/>
                <w:szCs w:val="18"/>
              </w:rPr>
            </w:pPr>
            <w:r>
              <w:rPr>
                <w:sz w:val="18"/>
                <w:szCs w:val="18"/>
              </w:rPr>
              <w:t xml:space="preserve">2018</w:t>
            </w:r>
            <w:r>
              <w:rPr>
                <w:sz w:val="18"/>
                <w:szCs w:val="18"/>
              </w:rPr>
            </w:r>
          </w:p>
        </w:tc>
        <w:tc>
          <w:tcPr>
            <w:tcW w:w="805" w:type="dxa"/>
            <w:vAlign w:val="top"/>
            <w:textDirection w:val="lrTb"/>
            <w:noWrap w:val="false"/>
          </w:tcPr>
          <w:p>
            <w:pPr>
              <w:pStyle w:val="688"/>
              <w:rPr>
                <w:sz w:val="18"/>
                <w:szCs w:val="18"/>
              </w:rPr>
            </w:pPr>
            <w:r>
              <w:rPr>
                <w:sz w:val="18"/>
                <w:szCs w:val="18"/>
              </w:rPr>
              <w:t xml:space="preserve">2019</w:t>
            </w:r>
            <w:r>
              <w:rPr>
                <w:sz w:val="18"/>
                <w:szCs w:val="18"/>
              </w:rPr>
            </w:r>
          </w:p>
        </w:tc>
        <w:tc>
          <w:tcPr>
            <w:tcW w:w="804" w:type="dxa"/>
            <w:vAlign w:val="top"/>
            <w:textDirection w:val="lrTb"/>
            <w:noWrap w:val="false"/>
          </w:tcPr>
          <w:p>
            <w:pPr>
              <w:pStyle w:val="688"/>
              <w:rPr>
                <w:sz w:val="18"/>
                <w:szCs w:val="18"/>
              </w:rPr>
            </w:pPr>
            <w:r>
              <w:rPr>
                <w:sz w:val="18"/>
                <w:szCs w:val="18"/>
              </w:rPr>
              <w:t xml:space="preserve">2020</w:t>
            </w:r>
            <w:r>
              <w:rPr>
                <w:sz w:val="18"/>
                <w:szCs w:val="18"/>
              </w:rPr>
            </w:r>
          </w:p>
        </w:tc>
        <w:tc>
          <w:tcPr>
            <w:tcW w:w="659" w:type="dxa"/>
            <w:vAlign w:val="top"/>
            <w:textDirection w:val="lrTb"/>
            <w:noWrap w:val="false"/>
          </w:tcPr>
          <w:p>
            <w:pPr>
              <w:pStyle w:val="688"/>
              <w:rPr>
                <w:sz w:val="18"/>
                <w:szCs w:val="18"/>
              </w:rPr>
            </w:pPr>
            <w:r>
              <w:rPr>
                <w:sz w:val="18"/>
                <w:szCs w:val="18"/>
              </w:rPr>
              <w:t xml:space="preserve">2021</w:t>
            </w:r>
            <w:r>
              <w:rPr>
                <w:sz w:val="18"/>
                <w:szCs w:val="18"/>
              </w:rPr>
            </w:r>
          </w:p>
        </w:tc>
        <w:tc>
          <w:tcPr>
            <w:tcW w:w="804" w:type="dxa"/>
            <w:vAlign w:val="top"/>
            <w:textDirection w:val="lrTb"/>
            <w:noWrap w:val="false"/>
          </w:tcPr>
          <w:p>
            <w:pPr>
              <w:pStyle w:val="688"/>
              <w:rPr>
                <w:sz w:val="18"/>
                <w:szCs w:val="18"/>
              </w:rPr>
            </w:pPr>
            <w:r>
              <w:rPr>
                <w:sz w:val="18"/>
                <w:szCs w:val="18"/>
              </w:rPr>
              <w:t xml:space="preserve">2022</w:t>
            </w:r>
            <w:r>
              <w:rPr>
                <w:sz w:val="18"/>
                <w:szCs w:val="18"/>
              </w:rPr>
            </w:r>
            <w:r>
              <w:rPr>
                <w:sz w:val="18"/>
                <w:szCs w:val="18"/>
              </w:rPr>
            </w:r>
          </w:p>
        </w:tc>
        <w:tc>
          <w:tcPr>
            <w:tcW w:w="805" w:type="dxa"/>
            <w:vAlign w:val="top"/>
            <w:textDirection w:val="lrTb"/>
            <w:noWrap w:val="false"/>
          </w:tcPr>
          <w:p>
            <w:pPr>
              <w:pStyle w:val="688"/>
              <w:rPr>
                <w:sz w:val="18"/>
                <w:szCs w:val="18"/>
              </w:rPr>
            </w:pPr>
            <w:r>
              <w:rPr>
                <w:sz w:val="18"/>
                <w:szCs w:val="18"/>
              </w:rPr>
              <w:t xml:space="preserve">2023</w:t>
            </w:r>
            <w:r>
              <w:rPr>
                <w:sz w:val="18"/>
                <w:szCs w:val="18"/>
              </w:rPr>
            </w:r>
            <w:r>
              <w:rPr>
                <w:sz w:val="18"/>
                <w:szCs w:val="18"/>
              </w:rPr>
            </w:r>
          </w:p>
        </w:tc>
        <w:tc>
          <w:tcPr>
            <w:tcW w:w="805" w:type="dxa"/>
            <w:vAlign w:val="top"/>
            <w:textDirection w:val="lrTb"/>
            <w:noWrap w:val="false"/>
          </w:tcPr>
          <w:p>
            <w:pPr>
              <w:pStyle w:val="688"/>
              <w:rPr>
                <w:sz w:val="18"/>
                <w:szCs w:val="18"/>
              </w:rPr>
            </w:pPr>
            <w:r>
              <w:rPr>
                <w:sz w:val="18"/>
                <w:szCs w:val="18"/>
              </w:rPr>
              <w:t xml:space="preserve">2024</w:t>
            </w:r>
            <w:r>
              <w:rPr>
                <w:sz w:val="18"/>
                <w:szCs w:val="18"/>
              </w:rPr>
            </w:r>
            <w:r>
              <w:rPr>
                <w:sz w:val="18"/>
                <w:szCs w:val="18"/>
              </w:rPr>
            </w:r>
          </w:p>
        </w:tc>
        <w:tc>
          <w:tcPr>
            <w:tcW w:w="804" w:type="dxa"/>
            <w:vAlign w:val="top"/>
            <w:textDirection w:val="lrTb"/>
            <w:noWrap w:val="false"/>
          </w:tcPr>
          <w:p>
            <w:pPr>
              <w:pStyle w:val="688"/>
              <w:rPr>
                <w:sz w:val="18"/>
                <w:szCs w:val="18"/>
              </w:rPr>
            </w:pPr>
            <w:r>
              <w:rPr>
                <w:sz w:val="18"/>
                <w:szCs w:val="18"/>
              </w:rPr>
              <w:t xml:space="preserve">2025</w:t>
            </w:r>
            <w:r>
              <w:rPr>
                <w:sz w:val="18"/>
                <w:szCs w:val="18"/>
              </w:rPr>
            </w:r>
          </w:p>
        </w:tc>
        <w:tc>
          <w:tcPr>
            <w:tcW w:w="805" w:type="dxa"/>
            <w:vAlign w:val="top"/>
            <w:textDirection w:val="lrTb"/>
            <w:noWrap w:val="false"/>
          </w:tcPr>
          <w:p>
            <w:pPr>
              <w:pStyle w:val="688"/>
              <w:rPr>
                <w:sz w:val="18"/>
                <w:szCs w:val="18"/>
              </w:rPr>
            </w:pPr>
            <w:r>
              <w:rPr>
                <w:sz w:val="18"/>
                <w:szCs w:val="18"/>
              </w:rPr>
              <w:t xml:space="preserve">2026</w:t>
            </w:r>
            <w:r>
              <w:rPr>
                <w:sz w:val="18"/>
                <w:szCs w:val="18"/>
              </w:rPr>
            </w:r>
          </w:p>
        </w:tc>
        <w:tc>
          <w:tcPr>
            <w:tcW w:w="664" w:type="dxa"/>
            <w:vAlign w:val="top"/>
            <w:textDirection w:val="lrTb"/>
            <w:noWrap w:val="false"/>
          </w:tcPr>
          <w:p>
            <w:pPr>
              <w:pStyle w:val="688"/>
              <w:rPr>
                <w:sz w:val="18"/>
                <w:szCs w:val="18"/>
              </w:rPr>
            </w:pPr>
            <w:r>
              <w:rPr>
                <w:sz w:val="18"/>
                <w:szCs w:val="18"/>
              </w:rPr>
              <w:t xml:space="preserve">2027</w:t>
            </w:r>
            <w:r>
              <w:rPr>
                <w:sz w:val="18"/>
                <w:szCs w:val="18"/>
              </w:rPr>
            </w:r>
          </w:p>
        </w:tc>
        <w:tc>
          <w:tcPr>
            <w:tcW w:w="700" w:type="dxa"/>
            <w:vAlign w:val="top"/>
            <w:textDirection w:val="lrTb"/>
            <w:noWrap w:val="false"/>
          </w:tcPr>
          <w:p>
            <w:pPr>
              <w:pStyle w:val="688"/>
              <w:rPr>
                <w:sz w:val="18"/>
                <w:szCs w:val="18"/>
              </w:rPr>
            </w:pPr>
            <w:r>
              <w:rPr>
                <w:sz w:val="18"/>
                <w:szCs w:val="18"/>
              </w:rPr>
              <w:t xml:space="preserve">2028</w:t>
            </w:r>
            <w:r>
              <w:rPr>
                <w:sz w:val="18"/>
                <w:szCs w:val="18"/>
              </w:rPr>
            </w:r>
          </w:p>
        </w:tc>
        <w:tc>
          <w:tcPr>
            <w:tcW w:w="1089" w:type="dxa"/>
            <w:vAlign w:val="top"/>
            <w:textDirection w:val="lrTb"/>
            <w:noWrap w:val="false"/>
          </w:tcPr>
          <w:p>
            <w:pPr>
              <w:pStyle w:val="688"/>
              <w:rPr>
                <w:sz w:val="18"/>
                <w:szCs w:val="18"/>
              </w:rPr>
            </w:pPr>
            <w:r>
              <w:rPr>
                <w:sz w:val="18"/>
                <w:szCs w:val="18"/>
              </w:rPr>
              <w:t xml:space="preserve">Всего</w:t>
            </w:r>
            <w:r>
              <w:rPr>
                <w:sz w:val="18"/>
                <w:szCs w:val="18"/>
              </w:rPr>
            </w:r>
            <w:r>
              <w:rPr>
                <w:sz w:val="18"/>
                <w:szCs w:val="18"/>
              </w:rPr>
            </w:r>
          </w:p>
        </w:tc>
      </w:tr>
      <w:tr>
        <w:trPr/>
        <w:tc>
          <w:tcPr>
            <w:gridSpan w:val="5"/>
            <w:tcW w:w="4389" w:type="dxa"/>
            <w:vAlign w:val="top"/>
            <w:vMerge w:val="continue"/>
            <w:textDirection w:val="lrTb"/>
            <w:noWrap w:val="false"/>
          </w:tcPr>
          <w:p>
            <w:pPr>
              <w:pStyle w:val="688"/>
              <w:rPr>
                <w:sz w:val="18"/>
                <w:szCs w:val="18"/>
              </w:rPr>
            </w:pPr>
            <w:r>
              <w:rPr>
                <w:sz w:val="18"/>
                <w:szCs w:val="18"/>
              </w:rPr>
            </w:r>
            <w:r>
              <w:rPr>
                <w:sz w:val="18"/>
                <w:szCs w:val="18"/>
              </w:rPr>
            </w:r>
          </w:p>
        </w:tc>
        <w:tc>
          <w:tcPr>
            <w:tcW w:w="716"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657700,00</w:t>
            </w:r>
            <w:r>
              <w:rPr>
                <w:rFonts w:ascii="Times New Roman" w:hAnsi="Times New Roman" w:cs="Times New Roman"/>
                <w:sz w:val="18"/>
                <w:szCs w:val="18"/>
              </w:rPr>
            </w:r>
          </w:p>
        </w:tc>
        <w:tc>
          <w:tcPr>
            <w:tcW w:w="709"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536903,00</w:t>
            </w:r>
            <w:r>
              <w:rPr>
                <w:rFonts w:ascii="Times New Roman" w:hAnsi="Times New Roman" w:cs="Times New Roman"/>
                <w:sz w:val="18"/>
                <w:szCs w:val="18"/>
              </w:rPr>
            </w:r>
          </w:p>
        </w:tc>
        <w:tc>
          <w:tcPr>
            <w:tcW w:w="709" w:type="dxa"/>
            <w:vAlign w:val="top"/>
            <w:textDirection w:val="lrTb"/>
            <w:noWrap w:val="false"/>
          </w:tcPr>
          <w:p>
            <w:pPr>
              <w:pStyle w:val="698"/>
              <w:ind w:left="-37"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1908515,68</w:t>
            </w:r>
            <w:r>
              <w:rPr>
                <w:rFonts w:ascii="Times New Roman" w:hAnsi="Times New Roman" w:cs="Times New Roman"/>
                <w:sz w:val="18"/>
                <w:szCs w:val="18"/>
              </w:rPr>
            </w:r>
          </w:p>
        </w:tc>
        <w:tc>
          <w:tcPr>
            <w:tcW w:w="708" w:type="dxa"/>
            <w:vAlign w:val="top"/>
            <w:textDirection w:val="lrTb"/>
            <w:noWrap w:val="false"/>
          </w:tcPr>
          <w:p>
            <w:pPr>
              <w:pStyle w:val="688"/>
              <w:ind w:left="-37" w:right="-137"/>
              <w:jc w:val="center"/>
              <w:rPr>
                <w:sz w:val="18"/>
                <w:szCs w:val="18"/>
              </w:rPr>
            </w:pPr>
            <w:r>
              <w:rPr>
                <w:sz w:val="18"/>
                <w:szCs w:val="18"/>
              </w:rPr>
              <w:t xml:space="preserve">481500,00</w:t>
            </w:r>
            <w:r>
              <w:rPr>
                <w:sz w:val="18"/>
                <w:szCs w:val="18"/>
              </w:rPr>
            </w:r>
          </w:p>
        </w:tc>
        <w:tc>
          <w:tcPr>
            <w:tcW w:w="805" w:type="dxa"/>
            <w:vAlign w:val="top"/>
            <w:textDirection w:val="lrTb"/>
            <w:noWrap w:val="false"/>
          </w:tcPr>
          <w:p>
            <w:pPr>
              <w:pStyle w:val="688"/>
              <w:ind w:left="-37" w:right="-137"/>
              <w:jc w:val="center"/>
              <w:rPr>
                <w:sz w:val="18"/>
                <w:szCs w:val="18"/>
              </w:rPr>
            </w:pPr>
            <w:r>
              <w:rPr>
                <w:sz w:val="18"/>
                <w:szCs w:val="18"/>
              </w:rPr>
              <w:t xml:space="preserve">4392527,00</w:t>
            </w:r>
            <w:r>
              <w:rPr>
                <w:sz w:val="18"/>
                <w:szCs w:val="18"/>
              </w:rPr>
            </w:r>
            <w:r>
              <w:rPr>
                <w:sz w:val="18"/>
                <w:szCs w:val="18"/>
              </w:rPr>
            </w:r>
          </w:p>
        </w:tc>
        <w:tc>
          <w:tcPr>
            <w:tcW w:w="804" w:type="dxa"/>
            <w:vAlign w:val="top"/>
            <w:textDirection w:val="lrTb"/>
            <w:noWrap w:val="false"/>
          </w:tcPr>
          <w:p>
            <w:pPr>
              <w:pStyle w:val="688"/>
              <w:ind w:left="-37" w:right="-137"/>
              <w:jc w:val="center"/>
              <w:rPr>
                <w:sz w:val="18"/>
                <w:szCs w:val="18"/>
              </w:rPr>
            </w:pPr>
            <w:r>
              <w:rPr>
                <w:sz w:val="18"/>
                <w:szCs w:val="18"/>
              </w:rPr>
              <w:t xml:space="preserve">17134776,15</w:t>
            </w:r>
            <w:r>
              <w:rPr>
                <w:sz w:val="18"/>
                <w:szCs w:val="18"/>
              </w:rPr>
            </w:r>
            <w:r>
              <w:rPr>
                <w:sz w:val="18"/>
                <w:szCs w:val="18"/>
              </w:rPr>
            </w:r>
          </w:p>
        </w:tc>
        <w:tc>
          <w:tcPr>
            <w:tcW w:w="659" w:type="dxa"/>
            <w:vAlign w:val="top"/>
            <w:textDirection w:val="lrTb"/>
            <w:noWrap w:val="false"/>
          </w:tcPr>
          <w:p>
            <w:pPr>
              <w:pStyle w:val="688"/>
              <w:ind w:left="-37" w:right="-137"/>
              <w:jc w:val="center"/>
              <w:rPr>
                <w:sz w:val="18"/>
                <w:szCs w:val="18"/>
              </w:rPr>
            </w:pPr>
            <w:r>
              <w:rPr>
                <w:sz w:val="18"/>
                <w:szCs w:val="18"/>
              </w:rPr>
              <w:t xml:space="preserve">60000,00</w:t>
            </w:r>
            <w:r>
              <w:rPr>
                <w:sz w:val="18"/>
                <w:szCs w:val="18"/>
              </w:rPr>
            </w:r>
            <w:r>
              <w:rPr>
                <w:sz w:val="18"/>
                <w:szCs w:val="18"/>
              </w:rPr>
            </w:r>
          </w:p>
        </w:tc>
        <w:tc>
          <w:tcPr>
            <w:tcW w:w="804" w:type="dxa"/>
            <w:vAlign w:val="top"/>
            <w:textDirection w:val="lrTb"/>
            <w:noWrap w:val="false"/>
          </w:tcPr>
          <w:p>
            <w:pPr>
              <w:pStyle w:val="688"/>
              <w:ind w:left="-108" w:right="-108"/>
              <w:jc w:val="center"/>
              <w:rPr>
                <w:sz w:val="18"/>
                <w:szCs w:val="18"/>
              </w:rPr>
            </w:pPr>
            <w:r>
              <w:rPr>
                <w:sz w:val="18"/>
                <w:szCs w:val="18"/>
              </w:rPr>
              <w:t xml:space="preserve">4687627,68</w:t>
            </w:r>
            <w:r>
              <w:rPr>
                <w:sz w:val="18"/>
                <w:szCs w:val="18"/>
              </w:rPr>
            </w:r>
            <w:r>
              <w:rPr>
                <w:sz w:val="18"/>
                <w:szCs w:val="18"/>
              </w:rPr>
            </w:r>
          </w:p>
        </w:tc>
        <w:tc>
          <w:tcPr>
            <w:tcW w:w="805" w:type="dxa"/>
            <w:vAlign w:val="top"/>
            <w:textDirection w:val="lrTb"/>
            <w:noWrap w:val="false"/>
          </w:tcPr>
          <w:p>
            <w:pPr>
              <w:pStyle w:val="688"/>
              <w:ind w:left="-37" w:right="-137"/>
              <w:jc w:val="center"/>
              <w:rPr>
                <w:sz w:val="18"/>
                <w:szCs w:val="18"/>
              </w:rPr>
            </w:pPr>
            <w:r>
              <w:rPr>
                <w:sz w:val="18"/>
                <w:szCs w:val="18"/>
              </w:rPr>
              <w:t xml:space="preserve">8296122,40</w:t>
            </w:r>
            <w:r>
              <w:rPr>
                <w:sz w:val="18"/>
                <w:szCs w:val="18"/>
              </w:rPr>
            </w:r>
            <w:r>
              <w:rPr>
                <w:sz w:val="18"/>
                <w:szCs w:val="18"/>
              </w:rPr>
            </w:r>
          </w:p>
        </w:tc>
        <w:tc>
          <w:tcPr>
            <w:tcW w:w="805" w:type="dxa"/>
            <w:vAlign w:val="top"/>
            <w:textDirection w:val="lrTb"/>
            <w:noWrap w:val="false"/>
          </w:tcPr>
          <w:p>
            <w:pPr>
              <w:pStyle w:val="688"/>
              <w:ind w:left="-37" w:right="-137"/>
              <w:rPr>
                <w:sz w:val="18"/>
                <w:szCs w:val="18"/>
              </w:rPr>
            </w:pPr>
            <w:r>
              <w:rPr>
                <w:sz w:val="18"/>
                <w:szCs w:val="18"/>
              </w:rPr>
              <w:t xml:space="preserve">10712001,42</w:t>
            </w:r>
            <w:r>
              <w:rPr>
                <w:sz w:val="18"/>
                <w:szCs w:val="18"/>
              </w:rPr>
            </w:r>
            <w:r>
              <w:rPr>
                <w:sz w:val="18"/>
                <w:szCs w:val="18"/>
              </w:rPr>
            </w:r>
          </w:p>
        </w:tc>
        <w:tc>
          <w:tcPr>
            <w:tcW w:w="804" w:type="dxa"/>
            <w:vAlign w:val="top"/>
            <w:textDirection w:val="lrTb"/>
            <w:noWrap w:val="false"/>
          </w:tcPr>
          <w:p>
            <w:pPr>
              <w:pStyle w:val="688"/>
              <w:ind w:right="-137"/>
              <w:rPr>
                <w:sz w:val="18"/>
                <w:szCs w:val="18"/>
              </w:rPr>
            </w:pPr>
            <w:r>
              <w:rPr>
                <w:sz w:val="18"/>
                <w:szCs w:val="18"/>
              </w:rPr>
              <w:t xml:space="preserve">972465,56</w:t>
            </w:r>
            <w:r>
              <w:rPr>
                <w:sz w:val="18"/>
                <w:szCs w:val="18"/>
              </w:rPr>
            </w:r>
            <w:r>
              <w:rPr>
                <w:sz w:val="18"/>
                <w:szCs w:val="18"/>
              </w:rPr>
            </w:r>
          </w:p>
        </w:tc>
        <w:tc>
          <w:tcPr>
            <w:tcW w:w="805" w:type="dxa"/>
            <w:vAlign w:val="top"/>
            <w:textDirection w:val="lrTb"/>
            <w:noWrap w:val="false"/>
          </w:tcPr>
          <w:p>
            <w:pPr>
              <w:pStyle w:val="688"/>
              <w:ind w:right="-137"/>
              <w:rPr>
                <w:sz w:val="18"/>
                <w:szCs w:val="18"/>
              </w:rPr>
            </w:pPr>
            <w:r>
              <w:rPr>
                <w:sz w:val="18"/>
                <w:szCs w:val="18"/>
              </w:rPr>
              <w:t xml:space="preserve">779100,00</w:t>
            </w:r>
            <w:r>
              <w:rPr>
                <w:sz w:val="18"/>
                <w:szCs w:val="18"/>
              </w:rPr>
            </w:r>
            <w:r>
              <w:rPr>
                <w:sz w:val="18"/>
                <w:szCs w:val="18"/>
              </w:rPr>
            </w:r>
          </w:p>
        </w:tc>
        <w:tc>
          <w:tcPr>
            <w:tcW w:w="664" w:type="dxa"/>
            <w:vAlign w:val="top"/>
            <w:textDirection w:val="lrTb"/>
            <w:noWrap w:val="false"/>
          </w:tcPr>
          <w:p>
            <w:pPr>
              <w:pStyle w:val="688"/>
              <w:ind w:right="-137"/>
              <w:rPr>
                <w:sz w:val="18"/>
                <w:szCs w:val="18"/>
              </w:rPr>
            </w:pPr>
            <w:r>
              <w:rPr>
                <w:sz w:val="18"/>
                <w:szCs w:val="18"/>
              </w:rPr>
              <w:t xml:space="preserve">0,</w:t>
            </w:r>
            <w:r>
              <w:rPr>
                <w:sz w:val="18"/>
                <w:szCs w:val="18"/>
              </w:rPr>
              <w:t xml:space="preserve">00</w:t>
            </w:r>
            <w:r>
              <w:rPr>
                <w:sz w:val="18"/>
                <w:szCs w:val="18"/>
              </w:rPr>
            </w:r>
          </w:p>
        </w:tc>
        <w:tc>
          <w:tcPr>
            <w:tcW w:w="700" w:type="dxa"/>
            <w:vAlign w:val="top"/>
            <w:textDirection w:val="lrTb"/>
            <w:noWrap w:val="false"/>
          </w:tcPr>
          <w:p>
            <w:pPr>
              <w:pStyle w:val="688"/>
              <w:ind w:right="-137"/>
              <w:rPr>
                <w:sz w:val="18"/>
                <w:szCs w:val="18"/>
              </w:rPr>
            </w:pPr>
            <w:r>
              <w:rPr>
                <w:sz w:val="18"/>
                <w:szCs w:val="18"/>
              </w:rPr>
              <w:t xml:space="preserve">0,00</w:t>
            </w:r>
            <w:r>
              <w:rPr>
                <w:sz w:val="18"/>
                <w:szCs w:val="18"/>
              </w:rPr>
            </w:r>
            <w:r>
              <w:rPr>
                <w:sz w:val="18"/>
                <w:szCs w:val="18"/>
              </w:rPr>
            </w:r>
          </w:p>
        </w:tc>
        <w:tc>
          <w:tcPr>
            <w:tcW w:w="1089" w:type="dxa"/>
            <w:vAlign w:val="top"/>
            <w:textDirection w:val="lrTb"/>
            <w:noWrap w:val="false"/>
          </w:tcPr>
          <w:p>
            <w:pPr>
              <w:pStyle w:val="688"/>
              <w:ind w:right="-137"/>
              <w:rPr>
                <w:sz w:val="18"/>
                <w:szCs w:val="18"/>
              </w:rPr>
            </w:pPr>
            <w:r>
              <w:rPr>
                <w:sz w:val="18"/>
                <w:szCs w:val="18"/>
              </w:rPr>
              <w:t xml:space="preserve">50619238,89</w:t>
            </w:r>
            <w:r>
              <w:rPr>
                <w:sz w:val="18"/>
                <w:szCs w:val="18"/>
              </w:rPr>
            </w:r>
            <w:r>
              <w:rPr>
                <w:sz w:val="18"/>
                <w:szCs w:val="18"/>
              </w:rPr>
            </w:r>
          </w:p>
        </w:tc>
      </w:tr>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1.</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Возмещение затрат, связанных с ликвидацией несанкционированных свалок на территории </w:t>
            </w:r>
            <w:r>
              <w:rPr>
                <w:rFonts w:ascii="Times New Roman" w:hAnsi="Times New Roman" w:cs="Times New Roman"/>
                <w:sz w:val="18"/>
                <w:szCs w:val="18"/>
              </w:rPr>
              <w:t xml:space="preserve">муниципального</w:t>
            </w:r>
            <w:r>
              <w:rPr>
                <w:rFonts w:ascii="Times New Roman" w:hAnsi="Times New Roman" w:cs="Times New Roman"/>
                <w:sz w:val="18"/>
                <w:szCs w:val="18"/>
              </w:rPr>
              <w:t xml:space="preserve"> округа город Первомайск Нижегородской области из них:</w:t>
            </w:r>
            <w:r>
              <w:rPr>
                <w:rFonts w:ascii="Times New Roman" w:hAnsi="Times New Roman" w:cs="Times New Roman"/>
                <w:sz w:val="18"/>
                <w:szCs w:val="18"/>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Прочие расходы</w:t>
            </w:r>
            <w:r>
              <w:rPr>
                <w:rFonts w:ascii="Times New Roman" w:hAnsi="Times New Roman" w:cs="Times New Roman"/>
                <w:sz w:val="18"/>
                <w:szCs w:val="18"/>
              </w:rPr>
            </w:r>
          </w:p>
        </w:tc>
        <w:tc>
          <w:tcPr>
            <w:tcW w:w="835"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2015-2021</w:t>
            </w:r>
            <w:r>
              <w:rPr>
                <w:rFonts w:ascii="Times New Roman" w:hAnsi="Times New Roman" w:cs="Times New Roman"/>
                <w:sz w:val="18"/>
                <w:szCs w:val="18"/>
              </w:rPr>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МП «Радуга»</w:t>
            </w:r>
            <w:r>
              <w:rPr>
                <w:rFonts w:ascii="Times New Roman" w:hAnsi="Times New Roman" w:cs="Times New Roman"/>
                <w:sz w:val="18"/>
                <w:szCs w:val="18"/>
              </w:rPr>
            </w:r>
          </w:p>
          <w:p>
            <w:pPr>
              <w:pStyle w:val="698"/>
              <w:ind w:firstLine="0"/>
              <w:spacing w:before="100" w:beforeAutospacing="1" w:after="100" w:afterAutospacing="1" w:line="240" w:lineRule="atLeast"/>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16" w:type="dxa"/>
            <w:vAlign w:val="top"/>
            <w:textDirection w:val="lrTb"/>
            <w:noWrap w:val="false"/>
          </w:tcPr>
          <w:p>
            <w:pPr>
              <w:pStyle w:val="688"/>
              <w:ind w:left="-115" w:right="-137"/>
              <w:jc w:val="center"/>
              <w:rPr>
                <w:sz w:val="18"/>
                <w:szCs w:val="18"/>
              </w:rPr>
            </w:pPr>
            <w:r>
              <w:rPr>
                <w:sz w:val="18"/>
                <w:szCs w:val="18"/>
              </w:rPr>
              <w:t xml:space="preserve">360000,00</w:t>
            </w:r>
            <w:r>
              <w:rPr>
                <w:sz w:val="18"/>
                <w:szCs w:val="18"/>
              </w:rPr>
            </w:r>
          </w:p>
        </w:tc>
        <w:tc>
          <w:tcPr>
            <w:tcW w:w="709" w:type="dxa"/>
            <w:vAlign w:val="top"/>
            <w:textDirection w:val="lrTb"/>
            <w:noWrap w:val="false"/>
          </w:tcPr>
          <w:p>
            <w:pPr>
              <w:pStyle w:val="688"/>
              <w:ind w:left="-115" w:right="-137"/>
              <w:jc w:val="center"/>
              <w:rPr>
                <w:sz w:val="18"/>
                <w:szCs w:val="18"/>
              </w:rPr>
            </w:pPr>
            <w:r>
              <w:rPr>
                <w:sz w:val="18"/>
                <w:szCs w:val="18"/>
              </w:rPr>
              <w:t xml:space="preserve">411903,00</w:t>
            </w:r>
            <w:r>
              <w:rPr>
                <w:sz w:val="18"/>
                <w:szCs w:val="18"/>
              </w:rPr>
            </w:r>
          </w:p>
        </w:tc>
        <w:tc>
          <w:tcPr>
            <w:tcW w:w="709" w:type="dxa"/>
            <w:vAlign w:val="top"/>
            <w:textDirection w:val="lrTb"/>
            <w:noWrap w:val="false"/>
          </w:tcPr>
          <w:p>
            <w:pPr>
              <w:pStyle w:val="688"/>
              <w:ind w:left="-115" w:right="-137"/>
              <w:jc w:val="center"/>
              <w:rPr>
                <w:sz w:val="18"/>
                <w:szCs w:val="18"/>
              </w:rPr>
            </w:pPr>
            <w:r>
              <w:rPr>
                <w:sz w:val="18"/>
                <w:szCs w:val="18"/>
              </w:rPr>
              <w:t xml:space="preserve">1709206,46</w:t>
            </w:r>
            <w:r>
              <w:rPr>
                <w:sz w:val="18"/>
                <w:szCs w:val="18"/>
              </w:rPr>
            </w:r>
          </w:p>
        </w:tc>
        <w:tc>
          <w:tcPr>
            <w:tcW w:w="708" w:type="dxa"/>
            <w:vAlign w:val="top"/>
            <w:textDirection w:val="lrTb"/>
            <w:noWrap w:val="false"/>
          </w:tcPr>
          <w:p>
            <w:pPr>
              <w:pStyle w:val="688"/>
              <w:ind w:left="-115" w:right="-137"/>
              <w:jc w:val="center"/>
              <w:rPr>
                <w:sz w:val="18"/>
                <w:szCs w:val="18"/>
              </w:rPr>
            </w:pPr>
            <w:r>
              <w:rPr>
                <w:sz w:val="18"/>
                <w:szCs w:val="18"/>
              </w:rPr>
              <w:t xml:space="preserve">481500,00</w:t>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t xml:space="preserve">0,00</w:t>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t xml:space="preserve">0,00</w:t>
            </w:r>
            <w:r>
              <w:rPr>
                <w:sz w:val="18"/>
                <w:szCs w:val="18"/>
              </w:rPr>
            </w:r>
            <w:r>
              <w:rPr>
                <w:sz w:val="18"/>
                <w:szCs w:val="18"/>
              </w:rPr>
            </w:r>
          </w:p>
        </w:tc>
        <w:tc>
          <w:tcPr>
            <w:tcW w:w="659" w:type="dxa"/>
            <w:vAlign w:val="top"/>
            <w:textDirection w:val="lrTb"/>
            <w:noWrap w:val="false"/>
          </w:tcPr>
          <w:p>
            <w:pPr>
              <w:pStyle w:val="688"/>
              <w:ind w:left="-115" w:right="-137"/>
              <w:jc w:val="center"/>
              <w:rPr>
                <w:sz w:val="18"/>
                <w:szCs w:val="18"/>
              </w:rPr>
            </w:pPr>
            <w:r>
              <w:rPr>
                <w:sz w:val="18"/>
                <w:szCs w:val="18"/>
              </w:rPr>
              <w:t xml:space="preserve">0,00</w:t>
            </w: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t xml:space="preserve">0,00</w:t>
            </w: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66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700"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1089" w:type="dxa"/>
            <w:vAlign w:val="top"/>
            <w:textDirection w:val="lrTb"/>
            <w:noWrap w:val="false"/>
          </w:tcPr>
          <w:p>
            <w:pPr>
              <w:pStyle w:val="688"/>
              <w:ind w:left="-115" w:right="-137"/>
              <w:jc w:val="center"/>
              <w:rPr>
                <w:sz w:val="18"/>
                <w:szCs w:val="18"/>
              </w:rPr>
            </w:pPr>
            <w:r>
              <w:rPr>
                <w:sz w:val="18"/>
                <w:szCs w:val="18"/>
              </w:rPr>
              <w:t xml:space="preserve">2962609,46</w:t>
            </w:r>
            <w:r>
              <w:rPr>
                <w:sz w:val="18"/>
                <w:szCs w:val="18"/>
              </w:rPr>
            </w:r>
          </w:p>
        </w:tc>
      </w:tr>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Участие в работе областных семинаров и совещаниях по природоохранной деятельности</w:t>
            </w:r>
            <w:r>
              <w:rPr>
                <w:rFonts w:ascii="Times New Roman" w:hAnsi="Times New Roman" w:cs="Times New Roman"/>
                <w:sz w:val="18"/>
                <w:szCs w:val="18"/>
              </w:rPr>
            </w:r>
            <w:r>
              <w:rPr>
                <w:rFonts w:ascii="Times New Roman" w:hAnsi="Times New Roman" w:cs="Times New Roman"/>
                <w:sz w:val="18"/>
                <w:szCs w:val="18"/>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Прочие расходы</w:t>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201</w:t>
            </w:r>
            <w:r>
              <w:rPr>
                <w:rFonts w:ascii="Times New Roman" w:hAnsi="Times New Roman" w:cs="Times New Roman"/>
                <w:sz w:val="18"/>
                <w:szCs w:val="18"/>
              </w:rPr>
              <w:t xml:space="preserve">7</w:t>
            </w:r>
            <w:r>
              <w:rPr>
                <w:rFonts w:ascii="Times New Roman" w:hAnsi="Times New Roman" w:cs="Times New Roman"/>
                <w:sz w:val="18"/>
                <w:szCs w:val="18"/>
              </w:rPr>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Администрация </w:t>
            </w:r>
            <w:r>
              <w:rPr>
                <w:rFonts w:ascii="Times New Roman" w:hAnsi="Times New Roman" w:cs="Times New Roman"/>
                <w:sz w:val="18"/>
                <w:szCs w:val="18"/>
              </w:rPr>
              <w:t xml:space="preserve">МП «Радуга» </w:t>
            </w:r>
            <w:r>
              <w:rPr>
                <w:rFonts w:ascii="Times New Roman" w:hAnsi="Times New Roman" w:cs="Times New Roman"/>
                <w:sz w:val="18"/>
                <w:szCs w:val="18"/>
              </w:rPr>
            </w:r>
          </w:p>
        </w:tc>
        <w:tc>
          <w:tcPr>
            <w:tcW w:w="716"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w:t>
            </w:r>
            <w:r>
              <w:rPr>
                <w:rFonts w:ascii="Times New Roman" w:hAnsi="Times New Roman" w:cs="Times New Roman"/>
                <w:sz w:val="18"/>
                <w:szCs w:val="18"/>
              </w:rPr>
            </w:r>
          </w:p>
        </w:tc>
        <w:tc>
          <w:tcPr>
            <w:tcW w:w="709"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w:t>
            </w:r>
            <w:r>
              <w:rPr>
                <w:rFonts w:ascii="Times New Roman" w:hAnsi="Times New Roman" w:cs="Times New Roman"/>
                <w:sz w:val="18"/>
                <w:szCs w:val="18"/>
              </w:rPr>
            </w:r>
          </w:p>
        </w:tc>
        <w:tc>
          <w:tcPr>
            <w:tcW w:w="709"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8"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659"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66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700"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1089" w:type="dxa"/>
            <w:vAlign w:val="top"/>
            <w:textDirection w:val="lrTb"/>
            <w:noWrap w:val="false"/>
          </w:tcPr>
          <w:p>
            <w:pPr>
              <w:pStyle w:val="688"/>
              <w:ind w:left="-115" w:right="-137"/>
              <w:jc w:val="center"/>
              <w:rPr>
                <w:sz w:val="18"/>
                <w:szCs w:val="18"/>
              </w:rPr>
            </w:pPr>
            <w:r>
              <w:rPr>
                <w:sz w:val="18"/>
                <w:szCs w:val="18"/>
              </w:rPr>
            </w:r>
            <w:r>
              <w:rPr>
                <w:sz w:val="18"/>
                <w:szCs w:val="18"/>
              </w:rPr>
            </w:r>
          </w:p>
        </w:tc>
      </w:tr>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3</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Осуществление прочих мероприятий по благоустройству</w:t>
            </w:r>
            <w:r>
              <w:rPr>
                <w:rFonts w:ascii="Times New Roman" w:hAnsi="Times New Roman" w:cs="Times New Roman"/>
                <w:sz w:val="18"/>
                <w:szCs w:val="18"/>
              </w:rPr>
            </w:r>
            <w:r>
              <w:rPr>
                <w:rFonts w:ascii="Times New Roman" w:hAnsi="Times New Roman" w:cs="Times New Roman"/>
                <w:sz w:val="18"/>
                <w:szCs w:val="18"/>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2015-202</w:t>
            </w:r>
            <w:r>
              <w:rPr>
                <w:rFonts w:ascii="Times New Roman" w:hAnsi="Times New Roman" w:cs="Times New Roman"/>
                <w:sz w:val="18"/>
                <w:szCs w:val="18"/>
              </w:rPr>
              <w:t xml:space="preserve">4</w:t>
            </w:r>
            <w:r>
              <w:rPr>
                <w:rFonts w:ascii="Times New Roman" w:hAnsi="Times New Roman" w:cs="Times New Roman"/>
                <w:sz w:val="18"/>
                <w:szCs w:val="18"/>
              </w:rPr>
            </w:r>
            <w:r>
              <w:rPr>
                <w:rFonts w:ascii="Times New Roman" w:hAnsi="Times New Roman" w:cs="Times New Roman"/>
                <w:sz w:val="18"/>
                <w:szCs w:val="18"/>
              </w:rPr>
            </w:r>
          </w:p>
        </w:tc>
        <w:tc>
          <w:tcPr>
            <w:tcW w:w="1029" w:type="dxa"/>
            <w:vAlign w:val="top"/>
            <w:textDirection w:val="lrTb"/>
            <w:noWrap w:val="false"/>
          </w:tcPr>
          <w:p>
            <w:pPr>
              <w:pStyle w:val="698"/>
              <w:ind w:firstLine="0"/>
              <w:widowControl/>
              <w:rPr>
                <w:rFonts w:ascii="Times New Roman" w:hAnsi="Times New Roman" w:cs="Times New Roman"/>
                <w:sz w:val="18"/>
                <w:szCs w:val="18"/>
              </w:rPr>
            </w:pPr>
            <w:r>
              <w:rPr>
                <w:rFonts w:ascii="Times New Roman" w:hAnsi="Times New Roman" w:cs="Times New Roman"/>
                <w:sz w:val="18"/>
                <w:szCs w:val="18"/>
              </w:rPr>
              <w:t xml:space="preserve">МП «Радуга»</w:t>
            </w:r>
            <w:r>
              <w:rPr>
                <w:rFonts w:ascii="Times New Roman" w:hAnsi="Times New Roman" w:cs="Times New Roman"/>
                <w:sz w:val="18"/>
                <w:szCs w:val="18"/>
              </w:rPr>
            </w:r>
            <w:r>
              <w:rPr>
                <w:rFonts w:ascii="Times New Roman" w:hAnsi="Times New Roman" w:cs="Times New Roman"/>
                <w:sz w:val="18"/>
                <w:szCs w:val="18"/>
              </w:rPr>
            </w:r>
          </w:p>
          <w:p>
            <w:pPr>
              <w:pStyle w:val="698"/>
              <w:ind w:firstLine="0"/>
              <w:widowControl/>
              <w:rPr>
                <w:rFonts w:ascii="Times New Roman" w:hAnsi="Times New Roman" w:cs="Times New Roman"/>
                <w:sz w:val="18"/>
                <w:szCs w:val="18"/>
              </w:rPr>
            </w:pPr>
            <w:r>
              <w:rPr>
                <w:rFonts w:ascii="Times New Roman" w:hAnsi="Times New Roman" w:cs="Times New Roman"/>
                <w:sz w:val="18"/>
                <w:szCs w:val="18"/>
              </w:rPr>
              <w:t xml:space="preserve">МАУ «Благоустройство»</w:t>
            </w:r>
            <w:r>
              <w:rPr>
                <w:rFonts w:ascii="Times New Roman" w:hAnsi="Times New Roman" w:cs="Times New Roman"/>
                <w:sz w:val="18"/>
                <w:szCs w:val="18"/>
              </w:rPr>
            </w:r>
            <w:r>
              <w:rPr>
                <w:rFonts w:ascii="Times New Roman" w:hAnsi="Times New Roman" w:cs="Times New Roman"/>
                <w:sz w:val="18"/>
                <w:szCs w:val="18"/>
              </w:rPr>
            </w:r>
          </w:p>
        </w:tc>
        <w:tc>
          <w:tcPr>
            <w:tcW w:w="716"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297700,00</w:t>
            </w:r>
            <w:r>
              <w:rPr>
                <w:rFonts w:ascii="Times New Roman" w:hAnsi="Times New Roman" w:cs="Times New Roman"/>
                <w:sz w:val="18"/>
                <w:szCs w:val="18"/>
              </w:rPr>
            </w:r>
          </w:p>
        </w:tc>
        <w:tc>
          <w:tcPr>
            <w:tcW w:w="709"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125000,00</w:t>
            </w:r>
            <w:r>
              <w:rPr>
                <w:rFonts w:ascii="Times New Roman" w:hAnsi="Times New Roman" w:cs="Times New Roman"/>
                <w:sz w:val="18"/>
                <w:szCs w:val="18"/>
              </w:rPr>
            </w:r>
          </w:p>
        </w:tc>
        <w:tc>
          <w:tcPr>
            <w:tcW w:w="709"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w:t>
            </w:r>
            <w:r>
              <w:rPr>
                <w:rFonts w:ascii="Times New Roman" w:hAnsi="Times New Roman" w:cs="Times New Roman"/>
                <w:sz w:val="18"/>
                <w:szCs w:val="18"/>
              </w:rPr>
            </w:r>
          </w:p>
        </w:tc>
        <w:tc>
          <w:tcPr>
            <w:tcW w:w="708" w:type="dxa"/>
            <w:vAlign w:val="top"/>
            <w:textDirection w:val="lrTb"/>
            <w:noWrap w:val="false"/>
          </w:tcPr>
          <w:p>
            <w:pPr>
              <w:pStyle w:val="688"/>
              <w:ind w:left="-115" w:right="-137"/>
              <w:jc w:val="center"/>
              <w:rPr>
                <w:sz w:val="18"/>
                <w:szCs w:val="18"/>
              </w:rPr>
            </w:pPr>
            <w:r>
              <w:rPr>
                <w:sz w:val="18"/>
                <w:szCs w:val="18"/>
              </w:rPr>
              <w:t xml:space="preserve">0,00</w:t>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t xml:space="preserve">0,00</w:t>
            </w: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t xml:space="preserve">616312,11</w:t>
            </w:r>
            <w:r>
              <w:rPr>
                <w:sz w:val="18"/>
                <w:szCs w:val="18"/>
              </w:rPr>
            </w:r>
            <w:r>
              <w:rPr>
                <w:sz w:val="18"/>
                <w:szCs w:val="18"/>
              </w:rPr>
            </w:r>
          </w:p>
        </w:tc>
        <w:tc>
          <w:tcPr>
            <w:tcW w:w="659" w:type="dxa"/>
            <w:vAlign w:val="top"/>
            <w:textDirection w:val="lrTb"/>
            <w:noWrap w:val="false"/>
          </w:tcPr>
          <w:p>
            <w:pPr>
              <w:pStyle w:val="688"/>
              <w:ind w:left="-115" w:right="-137"/>
              <w:jc w:val="center"/>
              <w:rPr>
                <w:sz w:val="18"/>
                <w:szCs w:val="18"/>
              </w:rPr>
            </w:pPr>
            <w:r>
              <w:rPr>
                <w:sz w:val="18"/>
                <w:szCs w:val="18"/>
              </w:rPr>
              <w:t xml:space="preserve">0,00</w:t>
            </w: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t xml:space="preserve">00,00</w:t>
            </w: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t xml:space="preserve">0,000</w:t>
            </w: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t xml:space="preserve">474517,00</w:t>
            </w: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t xml:space="preserve">525000,00</w:t>
            </w: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66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700"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1089" w:type="dxa"/>
            <w:vAlign w:val="top"/>
            <w:textDirection w:val="lrTb"/>
            <w:noWrap w:val="false"/>
          </w:tcPr>
          <w:p>
            <w:pPr>
              <w:pStyle w:val="688"/>
              <w:ind w:left="-115" w:right="-137"/>
              <w:jc w:val="center"/>
              <w:rPr>
                <w:sz w:val="18"/>
                <w:szCs w:val="18"/>
              </w:rPr>
            </w:pPr>
            <w:r>
              <w:rPr>
                <w:sz w:val="18"/>
                <w:szCs w:val="18"/>
              </w:rPr>
              <w:t xml:space="preserve">2038529,11</w:t>
            </w:r>
            <w:r>
              <w:rPr>
                <w:sz w:val="18"/>
                <w:szCs w:val="18"/>
              </w:rPr>
            </w:r>
            <w:r>
              <w:rPr>
                <w:sz w:val="18"/>
                <w:szCs w:val="18"/>
              </w:rPr>
            </w:r>
          </w:p>
        </w:tc>
      </w:tr>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4.</w:t>
            </w:r>
            <w:r>
              <w:rPr>
                <w:rFonts w:ascii="Times New Roman" w:hAnsi="Times New Roman" w:cs="Times New Roman"/>
                <w:sz w:val="18"/>
                <w:szCs w:val="18"/>
              </w:rPr>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Рекультивация свалки ТКО, расположенной по адресу: в 1 км. в восточной части от г.Первомайск, вдоль автодороги Первомайск-Лукоянов»</w:t>
            </w:r>
            <w:r>
              <w:rPr>
                <w:rFonts w:ascii="Times New Roman" w:hAnsi="Times New Roman" w:cs="Times New Roman"/>
                <w:sz w:val="18"/>
                <w:szCs w:val="18"/>
              </w:rPr>
            </w:r>
            <w:r>
              <w:rPr>
                <w:rFonts w:ascii="Times New Roman" w:hAnsi="Times New Roman" w:cs="Times New Roman"/>
                <w:sz w:val="18"/>
                <w:szCs w:val="18"/>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Прочие расходы</w:t>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201</w:t>
            </w:r>
            <w:r>
              <w:rPr>
                <w:rFonts w:ascii="Times New Roman" w:hAnsi="Times New Roman" w:cs="Times New Roman"/>
                <w:sz w:val="18"/>
                <w:szCs w:val="18"/>
              </w:rPr>
              <w:t xml:space="preserve">9</w:t>
            </w:r>
            <w:r>
              <w:rPr>
                <w:rFonts w:ascii="Times New Roman" w:hAnsi="Times New Roman" w:cs="Times New Roman"/>
                <w:sz w:val="18"/>
                <w:szCs w:val="18"/>
              </w:rPr>
              <w:t xml:space="preserve">-202</w:t>
            </w:r>
            <w:r>
              <w:rPr>
                <w:rFonts w:ascii="Times New Roman" w:hAnsi="Times New Roman" w:cs="Times New Roman"/>
                <w:sz w:val="18"/>
                <w:szCs w:val="18"/>
              </w:rPr>
              <w:t xml:space="preserve">1</w:t>
            </w:r>
            <w:r>
              <w:rPr>
                <w:rFonts w:ascii="Times New Roman" w:hAnsi="Times New Roman" w:cs="Times New Roman"/>
                <w:sz w:val="18"/>
                <w:szCs w:val="18"/>
              </w:rPr>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Администрация </w:t>
            </w:r>
            <w:r>
              <w:rPr>
                <w:rFonts w:ascii="Times New Roman" w:hAnsi="Times New Roman" w:cs="Times New Roman"/>
                <w:sz w:val="18"/>
                <w:szCs w:val="18"/>
              </w:rPr>
            </w:r>
            <w:r>
              <w:rPr>
                <w:rFonts w:ascii="Times New Roman" w:hAnsi="Times New Roman" w:cs="Times New Roman"/>
                <w:sz w:val="18"/>
                <w:szCs w:val="18"/>
              </w:rPr>
            </w:r>
          </w:p>
        </w:tc>
        <w:tc>
          <w:tcPr>
            <w:tcW w:w="716"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left="-115" w:right="-137"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8"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t xml:space="preserve">0,00</w:t>
            </w: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659" w:type="dxa"/>
            <w:vAlign w:val="top"/>
            <w:textDirection w:val="lrTb"/>
            <w:noWrap w:val="false"/>
          </w:tcPr>
          <w:p>
            <w:pPr>
              <w:pStyle w:val="688"/>
              <w:ind w:left="-115" w:right="-137"/>
              <w:jc w:val="center"/>
              <w:rPr>
                <w:sz w:val="18"/>
                <w:szCs w:val="18"/>
              </w:rPr>
            </w:pPr>
            <w:r>
              <w:rPr>
                <w:sz w:val="18"/>
                <w:szCs w:val="18"/>
              </w:rPr>
              <w:t xml:space="preserve">0,00</w:t>
            </w: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805"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664"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700" w:type="dxa"/>
            <w:vAlign w:val="top"/>
            <w:textDirection w:val="lrTb"/>
            <w:noWrap w:val="false"/>
          </w:tcPr>
          <w:p>
            <w:pPr>
              <w:pStyle w:val="688"/>
              <w:ind w:left="-115" w:right="-137"/>
              <w:jc w:val="center"/>
              <w:rPr>
                <w:sz w:val="18"/>
                <w:szCs w:val="18"/>
              </w:rPr>
            </w:pPr>
            <w:r>
              <w:rPr>
                <w:sz w:val="18"/>
                <w:szCs w:val="18"/>
              </w:rPr>
            </w:r>
            <w:r>
              <w:rPr>
                <w:sz w:val="18"/>
                <w:szCs w:val="18"/>
              </w:rPr>
            </w:r>
          </w:p>
        </w:tc>
        <w:tc>
          <w:tcPr>
            <w:tcW w:w="1089" w:type="dxa"/>
            <w:vAlign w:val="top"/>
            <w:textDirection w:val="lrTb"/>
            <w:noWrap w:val="false"/>
          </w:tcPr>
          <w:p>
            <w:pPr>
              <w:pStyle w:val="688"/>
              <w:ind w:left="-115" w:right="-137"/>
              <w:jc w:val="center"/>
              <w:rPr>
                <w:sz w:val="18"/>
                <w:szCs w:val="18"/>
              </w:rPr>
            </w:pPr>
            <w:r>
              <w:rPr>
                <w:sz w:val="18"/>
                <w:szCs w:val="18"/>
              </w:rPr>
            </w:r>
            <w:r>
              <w:rPr>
                <w:sz w:val="18"/>
                <w:szCs w:val="18"/>
              </w:rPr>
            </w:r>
          </w:p>
        </w:tc>
      </w:tr>
      <w:tr>
        <w:trPr>
          <w:trHeight w:val="1245"/>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5</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cs="Times New Roman"/>
                <w:bCs/>
              </w:rPr>
            </w:pPr>
            <w:r>
              <w:rPr>
                <w:rFonts w:ascii="Times New Roman" w:hAnsi="Times New Roman" w:cs="Times New Roman"/>
                <w:bCs/>
              </w:rPr>
              <w:t xml:space="preserve">Ликвидация свалок и объектов размещения отходов</w:t>
            </w:r>
            <w:r>
              <w:rPr>
                <w:rFonts w:ascii="Times New Roman" w:hAnsi="Times New Roman" w:cs="Times New Roman"/>
                <w:bCs/>
              </w:rPr>
            </w:r>
            <w:r>
              <w:rPr>
                <w:rFonts w:ascii="Times New Roman" w:hAnsi="Times New Roman" w:cs="Times New Roman"/>
                <w:bCs/>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Прочие расходы</w:t>
            </w:r>
            <w:r>
              <w:rPr>
                <w:rFonts w:ascii="Times New Roman" w:hAnsi="Times New Roman" w:cs="Times New Roman"/>
                <w:sz w:val="18"/>
                <w:szCs w:val="18"/>
              </w:rPr>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2019-2028</w:t>
            </w:r>
            <w:r>
              <w:rPr>
                <w:rFonts w:ascii="Times New Roman" w:hAnsi="Times New Roman" w:cs="Times New Roman"/>
                <w:sz w:val="18"/>
                <w:szCs w:val="18"/>
              </w:rPr>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Администрация </w:t>
            </w:r>
            <w:r>
              <w:rPr>
                <w:rFonts w:ascii="Times New Roman" w:hAnsi="Times New Roman" w:cs="Times New Roman"/>
                <w:sz w:val="18"/>
                <w:szCs w:val="18"/>
              </w:rPr>
            </w:r>
            <w:r>
              <w:rPr>
                <w:rFonts w:ascii="Times New Roman" w:hAnsi="Times New Roman" w:cs="Times New Roman"/>
                <w:sz w:val="18"/>
                <w:szCs w:val="18"/>
              </w:rPr>
            </w:r>
          </w:p>
        </w:tc>
        <w:tc>
          <w:tcPr>
            <w:tcW w:w="716"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8"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t xml:space="preserve">726000,00</w:t>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659"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t xml:space="preserve">2896100,00</w:t>
            </w: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t xml:space="preserve">463622,40</w:t>
            </w: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t xml:space="preserve">559967,76</w:t>
            </w:r>
            <w:r>
              <w:rPr>
                <w:sz w:val="18"/>
                <w:szCs w:val="18"/>
              </w:rPr>
            </w:r>
          </w:p>
        </w:tc>
        <w:tc>
          <w:tcPr>
            <w:tcW w:w="804" w:type="dxa"/>
            <w:vAlign w:val="top"/>
            <w:textDirection w:val="lrTb"/>
            <w:noWrap w:val="false"/>
          </w:tcPr>
          <w:p>
            <w:pPr>
              <w:pStyle w:val="688"/>
              <w:jc w:val="center"/>
              <w:rPr>
                <w:sz w:val="18"/>
                <w:szCs w:val="18"/>
              </w:rPr>
            </w:pPr>
            <w:r>
              <w:rPr>
                <w:sz w:val="18"/>
                <w:szCs w:val="18"/>
              </w:rPr>
              <w:t xml:space="preserve">2530630,00</w:t>
            </w:r>
            <w:r>
              <w:rPr>
                <w:sz w:val="18"/>
                <w:szCs w:val="18"/>
              </w:rPr>
            </w:r>
          </w:p>
        </w:tc>
        <w:tc>
          <w:tcPr>
            <w:tcW w:w="805" w:type="dxa"/>
            <w:vAlign w:val="top"/>
            <w:textDirection w:val="lrTb"/>
            <w:noWrap w:val="false"/>
          </w:tcPr>
          <w:p>
            <w:pPr>
              <w:pStyle w:val="688"/>
              <w:jc w:val="center"/>
              <w:rPr>
                <w:sz w:val="18"/>
                <w:szCs w:val="18"/>
              </w:rPr>
            </w:pPr>
            <w:r>
              <w:rPr>
                <w:sz w:val="18"/>
                <w:szCs w:val="18"/>
              </w:rPr>
              <w:t xml:space="preserve">779100,00</w:t>
            </w:r>
            <w:r>
              <w:rPr>
                <w:sz w:val="18"/>
                <w:szCs w:val="18"/>
              </w:rPr>
            </w:r>
            <w:r>
              <w:rPr>
                <w:sz w:val="18"/>
                <w:szCs w:val="18"/>
              </w:rPr>
            </w:r>
          </w:p>
        </w:tc>
        <w:tc>
          <w:tcPr>
            <w:tcW w:w="664" w:type="dxa"/>
            <w:vAlign w:val="top"/>
            <w:textDirection w:val="lrTb"/>
            <w:noWrap w:val="false"/>
          </w:tcPr>
          <w:p>
            <w:pPr>
              <w:pStyle w:val="688"/>
              <w:jc w:val="center"/>
              <w:rPr>
                <w:sz w:val="18"/>
                <w:szCs w:val="18"/>
              </w:rPr>
            </w:pPr>
            <w:r>
              <w:rPr>
                <w:sz w:val="18"/>
                <w:szCs w:val="18"/>
              </w:rPr>
              <w:t xml:space="preserve">0,00</w:t>
            </w:r>
            <w:r>
              <w:rPr>
                <w:sz w:val="18"/>
                <w:szCs w:val="18"/>
              </w:rPr>
            </w:r>
          </w:p>
        </w:tc>
        <w:tc>
          <w:tcPr>
            <w:tcW w:w="700" w:type="dxa"/>
            <w:vAlign w:val="top"/>
            <w:textDirection w:val="lrTb"/>
            <w:noWrap w:val="false"/>
          </w:tcPr>
          <w:p>
            <w:pPr>
              <w:pStyle w:val="688"/>
              <w:jc w:val="center"/>
              <w:rPr>
                <w:sz w:val="18"/>
                <w:szCs w:val="18"/>
              </w:rPr>
            </w:pPr>
            <w:r>
              <w:rPr>
                <w:sz w:val="18"/>
                <w:szCs w:val="18"/>
              </w:rPr>
            </w:r>
            <w:r>
              <w:rPr>
                <w:sz w:val="18"/>
                <w:szCs w:val="18"/>
              </w:rPr>
            </w:r>
          </w:p>
        </w:tc>
        <w:tc>
          <w:tcPr>
            <w:tcW w:w="1089" w:type="dxa"/>
            <w:vAlign w:val="top"/>
            <w:textDirection w:val="lrTb"/>
            <w:noWrap w:val="false"/>
          </w:tcPr>
          <w:p>
            <w:pPr>
              <w:pStyle w:val="688"/>
              <w:jc w:val="center"/>
              <w:rPr>
                <w:sz w:val="18"/>
                <w:szCs w:val="18"/>
              </w:rPr>
            </w:pPr>
            <w:r>
              <w:rPr>
                <w:sz w:val="18"/>
                <w:szCs w:val="18"/>
              </w:rPr>
              <w:t xml:space="preserve">7955420,16</w:t>
            </w:r>
            <w:r>
              <w:rPr>
                <w:sz w:val="18"/>
                <w:szCs w:val="18"/>
              </w:rPr>
            </w:r>
            <w:r>
              <w:rPr>
                <w:sz w:val="18"/>
                <w:szCs w:val="18"/>
              </w:rPr>
            </w:r>
          </w:p>
        </w:tc>
      </w:tr>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6.</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cs="Times New Roman"/>
                <w:bCs/>
              </w:rPr>
            </w:pPr>
            <w:r>
              <w:rPr>
                <w:rFonts w:ascii="Times New Roman" w:hAnsi="Times New Roman" w:cs="Times New Roman"/>
                <w:bCs/>
              </w:rPr>
              <w:t xml:space="preserve">Развитие системы обращения с отходами производства и потребления</w:t>
            </w:r>
            <w:r>
              <w:rPr>
                <w:rFonts w:ascii="Times New Roman" w:hAnsi="Times New Roman" w:cs="Times New Roman"/>
                <w:bCs/>
              </w:rPr>
            </w:r>
            <w:r>
              <w:rPr>
                <w:rFonts w:ascii="Times New Roman" w:hAnsi="Times New Roman" w:cs="Times New Roman"/>
                <w:bCs/>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Прочие расходы</w:t>
            </w:r>
            <w:r>
              <w:rPr>
                <w:rFonts w:ascii="Times New Roman" w:hAnsi="Times New Roman" w:cs="Times New Roman"/>
                <w:sz w:val="18"/>
                <w:szCs w:val="18"/>
              </w:rPr>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2019-2028</w:t>
            </w:r>
            <w:r>
              <w:rPr>
                <w:rFonts w:ascii="Times New Roman" w:hAnsi="Times New Roman" w:cs="Times New Roman"/>
                <w:sz w:val="18"/>
                <w:szCs w:val="18"/>
              </w:rPr>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Администрация </w:t>
            </w:r>
            <w:r>
              <w:rPr>
                <w:rFonts w:ascii="Times New Roman" w:hAnsi="Times New Roman" w:cs="Times New Roman"/>
                <w:sz w:val="18"/>
                <w:szCs w:val="18"/>
              </w:rPr>
            </w:r>
            <w:r>
              <w:rPr>
                <w:rFonts w:ascii="Times New Roman" w:hAnsi="Times New Roman" w:cs="Times New Roman"/>
                <w:sz w:val="18"/>
                <w:szCs w:val="18"/>
              </w:rPr>
            </w:r>
          </w:p>
        </w:tc>
        <w:tc>
          <w:tcPr>
            <w:tcW w:w="716"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8"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t xml:space="preserve">3666527,00</w:t>
            </w:r>
            <w:r>
              <w:rPr>
                <w:sz w:val="18"/>
                <w:szCs w:val="18"/>
              </w:rPr>
            </w:r>
          </w:p>
        </w:tc>
        <w:tc>
          <w:tcPr>
            <w:tcW w:w="804" w:type="dxa"/>
            <w:vAlign w:val="top"/>
            <w:textDirection w:val="lrTb"/>
            <w:noWrap w:val="false"/>
          </w:tcPr>
          <w:p>
            <w:pPr>
              <w:pStyle w:val="688"/>
              <w:jc w:val="center"/>
              <w:rPr>
                <w:sz w:val="18"/>
                <w:szCs w:val="18"/>
              </w:rPr>
            </w:pPr>
            <w:r>
              <w:rPr>
                <w:sz w:val="18"/>
                <w:szCs w:val="18"/>
              </w:rPr>
              <w:t xml:space="preserve">1299314,04</w:t>
            </w:r>
            <w:r>
              <w:rPr>
                <w:sz w:val="18"/>
                <w:szCs w:val="18"/>
              </w:rPr>
            </w:r>
            <w:r>
              <w:rPr>
                <w:sz w:val="18"/>
                <w:szCs w:val="18"/>
              </w:rPr>
            </w:r>
          </w:p>
        </w:tc>
        <w:tc>
          <w:tcPr>
            <w:tcW w:w="659"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t xml:space="preserve">1701527,68</w:t>
            </w: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t xml:space="preserve">7782500,00</w:t>
            </w: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t xml:space="preserve">5654400,00</w:t>
            </w:r>
            <w:r>
              <w:rPr>
                <w:sz w:val="18"/>
                <w:szCs w:val="18"/>
              </w:rPr>
            </w:r>
          </w:p>
        </w:tc>
        <w:tc>
          <w:tcPr>
            <w:tcW w:w="804" w:type="dxa"/>
            <w:vAlign w:val="top"/>
            <w:textDirection w:val="lrTb"/>
            <w:noWrap w:val="false"/>
          </w:tcPr>
          <w:p>
            <w:pPr>
              <w:pStyle w:val="688"/>
              <w:jc w:val="center"/>
              <w:rPr>
                <w:sz w:val="18"/>
                <w:szCs w:val="18"/>
              </w:rPr>
            </w:pPr>
            <w:r>
              <w:rPr>
                <w:sz w:val="18"/>
                <w:szCs w:val="18"/>
              </w:rPr>
              <w:t xml:space="preserve">0,00</w:t>
            </w:r>
            <w:r>
              <w:rPr>
                <w:sz w:val="18"/>
                <w:szCs w:val="18"/>
              </w:rPr>
            </w:r>
          </w:p>
        </w:tc>
        <w:tc>
          <w:tcPr>
            <w:tcW w:w="805" w:type="dxa"/>
            <w:vAlign w:val="top"/>
            <w:textDirection w:val="lrTb"/>
            <w:noWrap w:val="false"/>
          </w:tcPr>
          <w:p>
            <w:pPr>
              <w:pStyle w:val="688"/>
              <w:jc w:val="center"/>
              <w:rPr>
                <w:sz w:val="18"/>
                <w:szCs w:val="18"/>
              </w:rPr>
            </w:pPr>
            <w:r>
              <w:rPr>
                <w:sz w:val="18"/>
                <w:szCs w:val="18"/>
              </w:rPr>
              <w:t xml:space="preserve">0,00</w:t>
            </w:r>
            <w:r>
              <w:rPr>
                <w:sz w:val="18"/>
                <w:szCs w:val="18"/>
              </w:rPr>
            </w:r>
          </w:p>
        </w:tc>
        <w:tc>
          <w:tcPr>
            <w:tcW w:w="664" w:type="dxa"/>
            <w:vAlign w:val="top"/>
            <w:textDirection w:val="lrTb"/>
            <w:noWrap w:val="false"/>
          </w:tcPr>
          <w:p>
            <w:pPr>
              <w:pStyle w:val="688"/>
              <w:jc w:val="center"/>
              <w:rPr>
                <w:sz w:val="18"/>
                <w:szCs w:val="18"/>
              </w:rPr>
            </w:pPr>
            <w:r>
              <w:rPr>
                <w:sz w:val="18"/>
                <w:szCs w:val="18"/>
              </w:rPr>
              <w:t xml:space="preserve">0,00</w:t>
            </w:r>
            <w:r>
              <w:rPr>
                <w:sz w:val="18"/>
                <w:szCs w:val="18"/>
              </w:rPr>
            </w:r>
          </w:p>
        </w:tc>
        <w:tc>
          <w:tcPr>
            <w:tcW w:w="700" w:type="dxa"/>
            <w:vAlign w:val="top"/>
            <w:textDirection w:val="lrTb"/>
            <w:noWrap w:val="false"/>
          </w:tcPr>
          <w:p>
            <w:pPr>
              <w:pStyle w:val="688"/>
              <w:jc w:val="center"/>
              <w:rPr>
                <w:sz w:val="18"/>
                <w:szCs w:val="18"/>
              </w:rPr>
            </w:pPr>
            <w:r>
              <w:rPr>
                <w:sz w:val="18"/>
                <w:szCs w:val="18"/>
              </w:rPr>
            </w:r>
            <w:r>
              <w:rPr>
                <w:sz w:val="18"/>
                <w:szCs w:val="18"/>
              </w:rPr>
            </w:r>
          </w:p>
        </w:tc>
        <w:tc>
          <w:tcPr>
            <w:tcW w:w="1089" w:type="dxa"/>
            <w:vAlign w:val="top"/>
            <w:textDirection w:val="lrTb"/>
            <w:noWrap w:val="false"/>
          </w:tcPr>
          <w:p>
            <w:pPr>
              <w:pStyle w:val="688"/>
              <w:jc w:val="center"/>
              <w:rPr>
                <w:sz w:val="18"/>
                <w:szCs w:val="18"/>
              </w:rPr>
            </w:pPr>
            <w:r>
              <w:rPr>
                <w:sz w:val="18"/>
                <w:szCs w:val="18"/>
              </w:rPr>
              <w:t xml:space="preserve">20104268,72</w:t>
            </w:r>
            <w:r>
              <w:rPr>
                <w:sz w:val="18"/>
                <w:szCs w:val="18"/>
              </w:rPr>
            </w:r>
            <w:r>
              <w:rPr>
                <w:sz w:val="18"/>
                <w:szCs w:val="18"/>
              </w:rPr>
            </w:r>
          </w:p>
        </w:tc>
      </w:tr>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7.</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cs="Times New Roman"/>
                <w:bCs/>
              </w:rPr>
            </w:pPr>
            <w:r>
              <w:rPr>
                <w:rFonts w:ascii="Times New Roman" w:hAnsi="Times New Roman" w:cs="Times New Roman"/>
                <w:bCs/>
              </w:rPr>
              <w:t xml:space="preserve">Строительство, реконструкция, проектно-изыскательские работы и разработка проектно-сметной документации объектов капитального строительства</w:t>
            </w:r>
            <w:r>
              <w:rPr>
                <w:rFonts w:ascii="Times New Roman" w:hAnsi="Times New Roman" w:cs="Times New Roman"/>
                <w:bCs/>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Прочие расходы</w:t>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2020</w:t>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Администрация </w:t>
            </w:r>
            <w:r>
              <w:rPr>
                <w:rFonts w:ascii="Times New Roman" w:hAnsi="Times New Roman" w:cs="Times New Roman"/>
                <w:sz w:val="18"/>
                <w:szCs w:val="18"/>
              </w:rPr>
            </w:r>
          </w:p>
        </w:tc>
        <w:tc>
          <w:tcPr>
            <w:tcW w:w="716"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199309,22</w:t>
            </w:r>
            <w:r>
              <w:rPr>
                <w:rFonts w:ascii="Times New Roman" w:hAnsi="Times New Roman" w:cs="Times New Roman"/>
                <w:sz w:val="18"/>
                <w:szCs w:val="18"/>
              </w:rPr>
            </w:r>
            <w:r>
              <w:rPr>
                <w:rFonts w:ascii="Times New Roman" w:hAnsi="Times New Roman" w:cs="Times New Roman"/>
                <w:sz w:val="18"/>
                <w:szCs w:val="18"/>
              </w:rPr>
            </w:r>
          </w:p>
        </w:tc>
        <w:tc>
          <w:tcPr>
            <w:tcW w:w="708"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t xml:space="preserve">15219150,00</w:t>
            </w:r>
            <w:r>
              <w:rPr>
                <w:sz w:val="18"/>
                <w:szCs w:val="18"/>
              </w:rPr>
            </w:r>
            <w:r>
              <w:rPr>
                <w:sz w:val="18"/>
                <w:szCs w:val="18"/>
              </w:rPr>
            </w:r>
          </w:p>
        </w:tc>
        <w:tc>
          <w:tcPr>
            <w:tcW w:w="659"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664" w:type="dxa"/>
            <w:vAlign w:val="top"/>
            <w:textDirection w:val="lrTb"/>
            <w:noWrap w:val="false"/>
          </w:tcPr>
          <w:p>
            <w:pPr>
              <w:pStyle w:val="688"/>
              <w:jc w:val="center"/>
              <w:rPr>
                <w:sz w:val="18"/>
                <w:szCs w:val="18"/>
              </w:rPr>
            </w:pPr>
            <w:r>
              <w:rPr>
                <w:sz w:val="18"/>
                <w:szCs w:val="18"/>
              </w:rPr>
            </w:r>
            <w:r>
              <w:rPr>
                <w:sz w:val="18"/>
                <w:szCs w:val="18"/>
              </w:rPr>
            </w:r>
          </w:p>
        </w:tc>
        <w:tc>
          <w:tcPr>
            <w:tcW w:w="700" w:type="dxa"/>
            <w:vAlign w:val="top"/>
            <w:textDirection w:val="lrTb"/>
            <w:noWrap w:val="false"/>
          </w:tcPr>
          <w:p>
            <w:pPr>
              <w:pStyle w:val="688"/>
              <w:jc w:val="center"/>
              <w:rPr>
                <w:sz w:val="18"/>
                <w:szCs w:val="18"/>
              </w:rPr>
            </w:pPr>
            <w:r>
              <w:rPr>
                <w:sz w:val="18"/>
                <w:szCs w:val="18"/>
              </w:rPr>
            </w:r>
            <w:r>
              <w:rPr>
                <w:sz w:val="18"/>
                <w:szCs w:val="18"/>
              </w:rPr>
            </w:r>
          </w:p>
        </w:tc>
        <w:tc>
          <w:tcPr>
            <w:tcW w:w="1089" w:type="dxa"/>
            <w:vAlign w:val="top"/>
            <w:textDirection w:val="lrTb"/>
            <w:noWrap w:val="false"/>
          </w:tcPr>
          <w:p>
            <w:pPr>
              <w:pStyle w:val="688"/>
              <w:jc w:val="center"/>
              <w:rPr>
                <w:sz w:val="18"/>
                <w:szCs w:val="18"/>
              </w:rPr>
            </w:pPr>
            <w:r>
              <w:rPr>
                <w:sz w:val="18"/>
                <w:szCs w:val="18"/>
              </w:rPr>
              <w:t xml:space="preserve">15418459,22</w:t>
            </w:r>
            <w:r>
              <w:rPr>
                <w:sz w:val="18"/>
                <w:szCs w:val="18"/>
              </w:rPr>
            </w:r>
          </w:p>
        </w:tc>
      </w:tr>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8</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cs="Times New Roman"/>
                <w:bCs/>
              </w:rPr>
            </w:pPr>
            <w:r>
              <w:rPr>
                <w:rFonts w:ascii="Times New Roman" w:hAnsi="Times New Roman"/>
                <w:sz w:val="18"/>
                <w:szCs w:val="18"/>
              </w:rPr>
              <w:t xml:space="preserve">Выполнение работ, проектированию мероприятий по охране, защите, воспроизводству лесов, разработка лесохозяйственного регламента</w:t>
            </w:r>
            <w:r>
              <w:rPr>
                <w:rFonts w:ascii="Times New Roman" w:hAnsi="Times New Roman" w:cs="Times New Roman"/>
                <w:bCs/>
              </w:rPr>
            </w:r>
            <w:r>
              <w:rPr>
                <w:rFonts w:ascii="Times New Roman" w:hAnsi="Times New Roman" w:cs="Times New Roman"/>
                <w:bCs/>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Прочие расходы</w:t>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2021-2022</w:t>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Администрация </w:t>
            </w:r>
            <w:r>
              <w:rPr>
                <w:rFonts w:ascii="Times New Roman" w:hAnsi="Times New Roman" w:cs="Times New Roman"/>
                <w:sz w:val="18"/>
                <w:szCs w:val="18"/>
              </w:rPr>
            </w:r>
          </w:p>
        </w:tc>
        <w:tc>
          <w:tcPr>
            <w:tcW w:w="716"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8"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659" w:type="dxa"/>
            <w:vAlign w:val="top"/>
            <w:textDirection w:val="lrTb"/>
            <w:noWrap w:val="false"/>
          </w:tcPr>
          <w:p>
            <w:pPr>
              <w:pStyle w:val="688"/>
              <w:jc w:val="center"/>
              <w:rPr>
                <w:sz w:val="18"/>
                <w:szCs w:val="18"/>
              </w:rPr>
            </w:pPr>
            <w:r>
              <w:rPr>
                <w:sz w:val="18"/>
                <w:szCs w:val="18"/>
              </w:rPr>
              <w:t xml:space="preserve">60000,00</w:t>
            </w: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t xml:space="preserve">90000,00</w:t>
            </w: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t xml:space="preserve">50000,00</w:t>
            </w: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664" w:type="dxa"/>
            <w:vAlign w:val="top"/>
            <w:textDirection w:val="lrTb"/>
            <w:noWrap w:val="false"/>
          </w:tcPr>
          <w:p>
            <w:pPr>
              <w:pStyle w:val="688"/>
              <w:jc w:val="center"/>
              <w:rPr>
                <w:sz w:val="18"/>
                <w:szCs w:val="18"/>
              </w:rPr>
            </w:pPr>
            <w:r>
              <w:rPr>
                <w:sz w:val="18"/>
                <w:szCs w:val="18"/>
              </w:rPr>
            </w:r>
            <w:r>
              <w:rPr>
                <w:sz w:val="18"/>
                <w:szCs w:val="18"/>
              </w:rPr>
            </w:r>
          </w:p>
        </w:tc>
        <w:tc>
          <w:tcPr>
            <w:tcW w:w="700" w:type="dxa"/>
            <w:vAlign w:val="top"/>
            <w:textDirection w:val="lrTb"/>
            <w:noWrap w:val="false"/>
          </w:tcPr>
          <w:p>
            <w:pPr>
              <w:pStyle w:val="688"/>
              <w:jc w:val="center"/>
              <w:rPr>
                <w:sz w:val="18"/>
                <w:szCs w:val="18"/>
              </w:rPr>
            </w:pPr>
            <w:r>
              <w:rPr>
                <w:sz w:val="18"/>
                <w:szCs w:val="18"/>
              </w:rPr>
            </w:r>
            <w:r>
              <w:rPr>
                <w:sz w:val="18"/>
                <w:szCs w:val="18"/>
              </w:rPr>
            </w:r>
          </w:p>
        </w:tc>
        <w:tc>
          <w:tcPr>
            <w:tcW w:w="1089" w:type="dxa"/>
            <w:vAlign w:val="top"/>
            <w:textDirection w:val="lrTb"/>
            <w:noWrap w:val="false"/>
          </w:tcPr>
          <w:p>
            <w:pPr>
              <w:pStyle w:val="688"/>
              <w:jc w:val="center"/>
              <w:rPr>
                <w:sz w:val="18"/>
                <w:szCs w:val="18"/>
              </w:rPr>
            </w:pPr>
            <w:r>
              <w:rPr>
                <w:sz w:val="18"/>
                <w:szCs w:val="18"/>
              </w:rPr>
              <w:t xml:space="preserve">200000,00</w:t>
            </w:r>
            <w:r>
              <w:rPr>
                <w:sz w:val="18"/>
                <w:szCs w:val="18"/>
              </w:rPr>
            </w:r>
          </w:p>
        </w:tc>
      </w:tr>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9</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sz w:val="18"/>
                <w:szCs w:val="18"/>
              </w:rPr>
            </w:pPr>
            <w:r>
              <w:rPr>
                <w:rFonts w:ascii="Times New Roman" w:hAnsi="Times New Roman"/>
                <w:sz w:val="18"/>
                <w:szCs w:val="18"/>
              </w:rPr>
              <w:t xml:space="preserve">Приобретение специализированной техники для переработки древесных отходов </w:t>
            </w:r>
            <w:r>
              <w:rPr>
                <w:rFonts w:ascii="Times New Roman" w:hAnsi="Times New Roman"/>
                <w:sz w:val="18"/>
                <w:szCs w:val="18"/>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Прочие расходы</w:t>
            </w:r>
            <w:r>
              <w:rPr>
                <w:rFonts w:ascii="Times New Roman" w:hAnsi="Times New Roman" w:cs="Times New Roman"/>
                <w:sz w:val="18"/>
                <w:szCs w:val="18"/>
              </w:rPr>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2021-202</w:t>
            </w:r>
            <w:r>
              <w:rPr>
                <w:rFonts w:ascii="Times New Roman" w:hAnsi="Times New Roman" w:cs="Times New Roman"/>
                <w:sz w:val="18"/>
                <w:szCs w:val="18"/>
              </w:rPr>
              <w:t xml:space="preserve">3</w:t>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Администрация </w:t>
            </w:r>
            <w:r>
              <w:rPr>
                <w:rFonts w:ascii="Times New Roman" w:hAnsi="Times New Roman" w:cs="Times New Roman"/>
                <w:sz w:val="18"/>
                <w:szCs w:val="18"/>
              </w:rPr>
            </w:r>
            <w:r>
              <w:rPr>
                <w:rFonts w:ascii="Times New Roman" w:hAnsi="Times New Roman" w:cs="Times New Roman"/>
                <w:sz w:val="18"/>
                <w:szCs w:val="18"/>
              </w:rPr>
            </w:r>
          </w:p>
        </w:tc>
        <w:tc>
          <w:tcPr>
            <w:tcW w:w="716"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8"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659"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t xml:space="preserve">4023116,66</w:t>
            </w: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664" w:type="dxa"/>
            <w:vAlign w:val="top"/>
            <w:textDirection w:val="lrTb"/>
            <w:noWrap w:val="false"/>
          </w:tcPr>
          <w:p>
            <w:pPr>
              <w:pStyle w:val="688"/>
              <w:jc w:val="center"/>
              <w:rPr>
                <w:sz w:val="18"/>
                <w:szCs w:val="18"/>
              </w:rPr>
            </w:pPr>
            <w:r>
              <w:rPr>
                <w:sz w:val="18"/>
                <w:szCs w:val="18"/>
              </w:rPr>
            </w:r>
            <w:r>
              <w:rPr>
                <w:sz w:val="18"/>
                <w:szCs w:val="18"/>
              </w:rPr>
            </w:r>
          </w:p>
        </w:tc>
        <w:tc>
          <w:tcPr>
            <w:tcW w:w="700" w:type="dxa"/>
            <w:vAlign w:val="top"/>
            <w:textDirection w:val="lrTb"/>
            <w:noWrap w:val="false"/>
          </w:tcPr>
          <w:p>
            <w:pPr>
              <w:pStyle w:val="688"/>
              <w:jc w:val="center"/>
              <w:rPr>
                <w:sz w:val="18"/>
                <w:szCs w:val="18"/>
              </w:rPr>
            </w:pPr>
            <w:r>
              <w:rPr>
                <w:sz w:val="18"/>
                <w:szCs w:val="18"/>
              </w:rPr>
            </w:r>
            <w:r>
              <w:rPr>
                <w:sz w:val="18"/>
                <w:szCs w:val="18"/>
              </w:rPr>
            </w:r>
          </w:p>
        </w:tc>
        <w:tc>
          <w:tcPr>
            <w:tcW w:w="1089" w:type="dxa"/>
            <w:vAlign w:val="top"/>
            <w:textDirection w:val="lrTb"/>
            <w:noWrap w:val="false"/>
          </w:tcPr>
          <w:p>
            <w:pPr>
              <w:pStyle w:val="688"/>
              <w:jc w:val="center"/>
              <w:rPr>
                <w:sz w:val="18"/>
                <w:szCs w:val="18"/>
              </w:rPr>
            </w:pPr>
            <w:r>
              <w:rPr>
                <w:sz w:val="18"/>
                <w:szCs w:val="18"/>
              </w:rPr>
              <w:t xml:space="preserve">4023116,66</w:t>
            </w:r>
            <w:r>
              <w:rPr>
                <w:sz w:val="18"/>
                <w:szCs w:val="18"/>
              </w:rPr>
            </w:r>
            <w:r>
              <w:rPr>
                <w:sz w:val="18"/>
                <w:szCs w:val="18"/>
              </w:rPr>
            </w:r>
          </w:p>
        </w:tc>
      </w:tr>
      <w:tr>
        <w:trPr/>
        <w:tc>
          <w:tcPr>
            <w:tcW w:w="39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10</w:t>
            </w:r>
            <w:r>
              <w:rPr>
                <w:rFonts w:ascii="Times New Roman" w:hAnsi="Times New Roman" w:cs="Times New Roman"/>
                <w:sz w:val="18"/>
                <w:szCs w:val="18"/>
              </w:rPr>
            </w:r>
          </w:p>
        </w:tc>
        <w:tc>
          <w:tcPr>
            <w:tcW w:w="1665" w:type="dxa"/>
            <w:vAlign w:val="top"/>
            <w:textDirection w:val="lrTb"/>
            <w:noWrap w:val="false"/>
          </w:tcPr>
          <w:p>
            <w:pPr>
              <w:pStyle w:val="698"/>
              <w:ind w:firstLine="0"/>
              <w:spacing w:before="100" w:beforeAutospacing="1" w:after="100" w:afterAutospacing="1"/>
              <w:widowControl/>
              <w:rPr>
                <w:rFonts w:ascii="Times New Roman" w:hAnsi="Times New Roman"/>
                <w:sz w:val="18"/>
                <w:szCs w:val="18"/>
              </w:rPr>
            </w:pPr>
            <w:r>
              <w:rPr>
                <w:rFonts w:ascii="Times New Roman" w:hAnsi="Times New Roman"/>
                <w:sz w:val="18"/>
                <w:szCs w:val="18"/>
              </w:rPr>
              <w:t xml:space="preserve">Федеральный проект «Комплексная система  обращения с твердыми коммунальными отходами»</w:t>
            </w:r>
            <w:r>
              <w:rPr>
                <w:rFonts w:ascii="Times New Roman" w:hAnsi="Times New Roman"/>
                <w:sz w:val="18"/>
                <w:szCs w:val="18"/>
              </w:rPr>
            </w:r>
          </w:p>
        </w:tc>
        <w:tc>
          <w:tcPr>
            <w:tcW w:w="46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Прочие расходы</w:t>
            </w:r>
            <w:r>
              <w:rPr>
                <w:rFonts w:ascii="Times New Roman" w:hAnsi="Times New Roman" w:cs="Times New Roman"/>
                <w:sz w:val="18"/>
                <w:szCs w:val="18"/>
              </w:rPr>
            </w:r>
            <w:r>
              <w:rPr>
                <w:rFonts w:ascii="Times New Roman" w:hAnsi="Times New Roman" w:cs="Times New Roman"/>
                <w:sz w:val="18"/>
                <w:szCs w:val="18"/>
              </w:rPr>
            </w:r>
          </w:p>
        </w:tc>
        <w:tc>
          <w:tcPr>
            <w:tcW w:w="835"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2021-2026</w:t>
            </w:r>
            <w:r>
              <w:rPr>
                <w:rFonts w:ascii="Times New Roman" w:hAnsi="Times New Roman" w:cs="Times New Roman"/>
                <w:sz w:val="18"/>
                <w:szCs w:val="18"/>
              </w:rPr>
            </w:r>
            <w:r>
              <w:rPr>
                <w:rFonts w:ascii="Times New Roman" w:hAnsi="Times New Roman" w:cs="Times New Roman"/>
                <w:sz w:val="18"/>
                <w:szCs w:val="18"/>
              </w:rPr>
            </w:r>
          </w:p>
        </w:tc>
        <w:tc>
          <w:tcPr>
            <w:tcW w:w="102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t xml:space="preserve">Администрация </w:t>
            </w:r>
            <w:r>
              <w:rPr>
                <w:rFonts w:ascii="Times New Roman" w:hAnsi="Times New Roman" w:cs="Times New Roman"/>
                <w:sz w:val="18"/>
                <w:szCs w:val="18"/>
              </w:rPr>
            </w:r>
            <w:r>
              <w:rPr>
                <w:rFonts w:ascii="Times New Roman" w:hAnsi="Times New Roman" w:cs="Times New Roman"/>
                <w:sz w:val="18"/>
                <w:szCs w:val="18"/>
              </w:rPr>
            </w:r>
          </w:p>
        </w:tc>
        <w:tc>
          <w:tcPr>
            <w:tcW w:w="716"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tc>
        <w:tc>
          <w:tcPr>
            <w:tcW w:w="708"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659" w:type="dxa"/>
            <w:vAlign w:val="top"/>
            <w:textDirection w:val="lrTb"/>
            <w:noWrap w:val="false"/>
          </w:tcPr>
          <w:p>
            <w:pPr>
              <w:pStyle w:val="688"/>
              <w:jc w:val="center"/>
              <w:rPr>
                <w:sz w:val="18"/>
                <w:szCs w:val="18"/>
              </w:rPr>
            </w:pPr>
            <w:r>
              <w:rPr>
                <w:sz w:val="18"/>
                <w:szCs w:val="18"/>
              </w:rPr>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t xml:space="preserve">0,00</w:t>
            </w:r>
            <w:r>
              <w:rPr>
                <w:sz w:val="18"/>
                <w:szCs w:val="18"/>
              </w:rPr>
            </w:r>
          </w:p>
        </w:tc>
        <w:tc>
          <w:tcPr>
            <w:tcW w:w="804" w:type="dxa"/>
            <w:vAlign w:val="top"/>
            <w:textDirection w:val="lrTb"/>
            <w:noWrap w:val="false"/>
          </w:tcPr>
          <w:p>
            <w:pPr>
              <w:pStyle w:val="688"/>
              <w:jc w:val="center"/>
              <w:rPr>
                <w:sz w:val="18"/>
                <w:szCs w:val="18"/>
              </w:rPr>
            </w:pPr>
            <w:r>
              <w:rPr>
                <w:sz w:val="18"/>
                <w:szCs w:val="18"/>
              </w:rPr>
            </w:r>
            <w:r>
              <w:rPr>
                <w:sz w:val="18"/>
                <w:szCs w:val="18"/>
              </w:rPr>
            </w:r>
          </w:p>
        </w:tc>
        <w:tc>
          <w:tcPr>
            <w:tcW w:w="805" w:type="dxa"/>
            <w:vAlign w:val="top"/>
            <w:textDirection w:val="lrTb"/>
            <w:noWrap w:val="false"/>
          </w:tcPr>
          <w:p>
            <w:pPr>
              <w:pStyle w:val="688"/>
              <w:jc w:val="center"/>
              <w:rPr>
                <w:sz w:val="18"/>
                <w:szCs w:val="18"/>
              </w:rPr>
            </w:pPr>
            <w:r>
              <w:rPr>
                <w:sz w:val="18"/>
                <w:szCs w:val="18"/>
              </w:rPr>
            </w:r>
            <w:r>
              <w:rPr>
                <w:sz w:val="18"/>
                <w:szCs w:val="18"/>
              </w:rPr>
            </w:r>
          </w:p>
        </w:tc>
        <w:tc>
          <w:tcPr>
            <w:tcW w:w="664" w:type="dxa"/>
            <w:vAlign w:val="top"/>
            <w:textDirection w:val="lrTb"/>
            <w:noWrap w:val="false"/>
          </w:tcPr>
          <w:p>
            <w:pPr>
              <w:pStyle w:val="688"/>
              <w:jc w:val="center"/>
              <w:rPr>
                <w:sz w:val="18"/>
                <w:szCs w:val="18"/>
              </w:rPr>
            </w:pPr>
            <w:r>
              <w:rPr>
                <w:sz w:val="18"/>
                <w:szCs w:val="18"/>
              </w:rPr>
            </w:r>
            <w:r>
              <w:rPr>
                <w:sz w:val="18"/>
                <w:szCs w:val="18"/>
              </w:rPr>
            </w:r>
          </w:p>
        </w:tc>
        <w:tc>
          <w:tcPr>
            <w:tcW w:w="700" w:type="dxa"/>
            <w:vAlign w:val="top"/>
            <w:textDirection w:val="lrTb"/>
            <w:noWrap w:val="false"/>
          </w:tcPr>
          <w:p>
            <w:pPr>
              <w:pStyle w:val="688"/>
              <w:jc w:val="center"/>
              <w:rPr>
                <w:sz w:val="18"/>
                <w:szCs w:val="18"/>
              </w:rPr>
            </w:pPr>
            <w:r>
              <w:rPr>
                <w:sz w:val="18"/>
                <w:szCs w:val="18"/>
              </w:rPr>
            </w:r>
            <w:r>
              <w:rPr>
                <w:sz w:val="18"/>
                <w:szCs w:val="18"/>
              </w:rPr>
            </w:r>
          </w:p>
        </w:tc>
        <w:tc>
          <w:tcPr>
            <w:tcW w:w="1089" w:type="dxa"/>
            <w:vAlign w:val="top"/>
            <w:textDirection w:val="lrTb"/>
            <w:noWrap w:val="false"/>
          </w:tcPr>
          <w:p>
            <w:pPr>
              <w:pStyle w:val="688"/>
              <w:jc w:val="center"/>
              <w:rPr>
                <w:sz w:val="18"/>
                <w:szCs w:val="18"/>
              </w:rPr>
            </w:pPr>
            <w:r>
              <w:rPr>
                <w:sz w:val="18"/>
                <w:szCs w:val="18"/>
              </w:rPr>
              <w:t xml:space="preserve">0,00</w:t>
            </w:r>
            <w:r>
              <w:rPr>
                <w:sz w:val="18"/>
                <w:szCs w:val="18"/>
              </w:rPr>
            </w:r>
          </w:p>
        </w:tc>
      </w:tr>
    </w:tbl>
    <w:p>
      <w:pPr>
        <w:pStyle w:val="688"/>
        <w:ind w:firstLine="539"/>
        <w:jc w:val="center"/>
        <w:spacing w:line="360" w:lineRule="auto"/>
        <w:widowControl w:val="off"/>
        <w:rPr>
          <w:sz w:val="18"/>
          <w:szCs w:val="18"/>
        </w:rPr>
      </w:pPr>
      <w:r>
        <w:rPr>
          <w:sz w:val="18"/>
          <w:szCs w:val="18"/>
        </w:rPr>
      </w:r>
      <w:r>
        <w:rPr>
          <w:sz w:val="18"/>
          <w:szCs w:val="18"/>
        </w:rPr>
      </w:r>
    </w:p>
    <w:p>
      <w:pPr>
        <w:pStyle w:val="688"/>
        <w:ind w:firstLine="539"/>
        <w:jc w:val="center"/>
        <w:widowControl w:val="off"/>
        <w:rPr>
          <w:b/>
          <w:sz w:val="28"/>
          <w:szCs w:val="28"/>
        </w:rPr>
      </w:pPr>
      <w:r>
        <w:rPr>
          <w:b/>
          <w:sz w:val="28"/>
          <w:szCs w:val="28"/>
        </w:rPr>
        <w:t xml:space="preserve">2.5.</w:t>
      </w:r>
      <w:r>
        <w:rPr>
          <w:b/>
          <w:sz w:val="28"/>
          <w:szCs w:val="28"/>
        </w:rPr>
        <w:t xml:space="preserve"> Индикаторы достижения цели и непосредственные результаты реализации  программы</w:t>
      </w:r>
      <w:r>
        <w:rPr>
          <w:b/>
          <w:sz w:val="28"/>
          <w:szCs w:val="28"/>
        </w:rPr>
      </w:r>
      <w:r>
        <w:rPr>
          <w:b/>
          <w:sz w:val="28"/>
          <w:szCs w:val="28"/>
        </w:rPr>
      </w:r>
    </w:p>
    <w:p>
      <w:pPr>
        <w:pStyle w:val="698"/>
        <w:ind w:firstLine="0"/>
        <w:jc w:val="center"/>
        <w:widowControl/>
        <w:rPr>
          <w:rFonts w:ascii="Times New Roman" w:hAnsi="Times New Roman" w:cs="Times New Roman"/>
          <w:sz w:val="24"/>
          <w:szCs w:val="24"/>
        </w:rPr>
        <w:outlineLvl w:val="2"/>
      </w:pPr>
      <w:r>
        <w:rPr>
          <w:rFonts w:ascii="Times New Roman" w:hAnsi="Times New Roman" w:cs="Times New Roman"/>
          <w:sz w:val="24"/>
          <w:szCs w:val="24"/>
        </w:rPr>
        <w:t xml:space="preserve">Индикаторы достижения цели и непосредственные результаты реализации программы представлены в таблице 2.</w:t>
      </w:r>
      <w:r>
        <w:rPr>
          <w:rFonts w:ascii="Times New Roman" w:hAnsi="Times New Roman" w:cs="Times New Roman"/>
          <w:sz w:val="24"/>
          <w:szCs w:val="24"/>
        </w:rPr>
      </w:r>
    </w:p>
    <w:p>
      <w:pPr>
        <w:pStyle w:val="703"/>
        <w:rPr>
          <w:bCs/>
        </w:rPr>
      </w:pPr>
      <w:r>
        <w:rPr>
          <w:bCs/>
        </w:rPr>
      </w:r>
      <w:r>
        <w:rPr>
          <w:bCs/>
        </w:rPr>
      </w:r>
    </w:p>
    <w:p>
      <w:pPr>
        <w:pStyle w:val="703"/>
        <w:jc w:val="center"/>
        <w:rPr>
          <w:sz w:val="28"/>
          <w:szCs w:val="28"/>
        </w:rPr>
      </w:pPr>
      <w:r>
        <w:rPr>
          <w:b/>
          <w:bCs/>
          <w:sz w:val="28"/>
          <w:szCs w:val="28"/>
        </w:rPr>
        <w:t xml:space="preserve">«Таблица 2. Сведения об индикаторах и непосредственных результатах</w:t>
      </w:r>
      <w:r>
        <w:rPr>
          <w:sz w:val="28"/>
          <w:szCs w:val="28"/>
        </w:rPr>
      </w:r>
      <w:r>
        <w:rPr>
          <w:sz w:val="28"/>
          <w:szCs w:val="28"/>
        </w:rPr>
      </w:r>
    </w:p>
    <w:p>
      <w:pPr>
        <w:pStyle w:val="688"/>
        <w:ind w:left="-567" w:firstLine="540"/>
        <w:jc w:val="right"/>
        <w:widowControl w:val="off"/>
        <w:outlineLvl w:val="3"/>
      </w:pPr>
      <w:r/>
      <w:r/>
    </w:p>
    <w:tbl>
      <w:tblPr>
        <w:tblW w:w="1548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516"/>
        <w:gridCol w:w="2896"/>
        <w:gridCol w:w="240"/>
        <w:gridCol w:w="1197"/>
        <w:gridCol w:w="617"/>
        <w:gridCol w:w="597"/>
        <w:gridCol w:w="20"/>
        <w:gridCol w:w="617"/>
        <w:gridCol w:w="617"/>
        <w:gridCol w:w="617"/>
        <w:gridCol w:w="617"/>
        <w:gridCol w:w="617"/>
        <w:gridCol w:w="608"/>
        <w:gridCol w:w="8"/>
        <w:gridCol w:w="616"/>
        <w:gridCol w:w="617"/>
        <w:gridCol w:w="617"/>
        <w:gridCol w:w="617"/>
        <w:gridCol w:w="616"/>
        <w:gridCol w:w="616"/>
        <w:gridCol w:w="616"/>
        <w:gridCol w:w="616"/>
        <w:gridCol w:w="765"/>
      </w:tblGrid>
      <w:tr>
        <w:trPr/>
        <w:tc>
          <w:tcPr>
            <w:tcW w:w="516" w:type="dxa"/>
            <w:vAlign w:val="top"/>
            <w:vMerge w:val="restart"/>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w:t>
            </w:r>
            <w:r>
              <w:rPr>
                <w:rFonts w:ascii="Times New Roman" w:hAnsi="Times New Roman" w:cs="Times New Roman"/>
              </w:rPr>
            </w:r>
          </w:p>
        </w:tc>
        <w:tc>
          <w:tcPr>
            <w:gridSpan w:val="2"/>
            <w:tcW w:w="3136"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Наименование индикатора/непосредственного результата</w:t>
            </w:r>
            <w:r>
              <w:rPr>
                <w:rFonts w:ascii="Times New Roman" w:hAnsi="Times New Roman" w:cs="Times New Roman"/>
              </w:rPr>
            </w:r>
          </w:p>
        </w:tc>
        <w:tc>
          <w:tcPr>
            <w:tcW w:w="119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Ед.</w:t>
            </w:r>
            <w:r>
              <w:rPr>
                <w:rFonts w:ascii="Times New Roman" w:hAnsi="Times New Roman" w:cs="Times New Roman"/>
              </w:rPr>
            </w:r>
          </w:p>
          <w:p>
            <w:pPr>
              <w:pStyle w:val="698"/>
              <w:ind w:firstLine="0"/>
              <w:jc w:val="center"/>
              <w:widowControl/>
              <w:rPr>
                <w:rFonts w:ascii="Times New Roman" w:hAnsi="Times New Roman" w:cs="Times New Roman"/>
              </w:rPr>
              <w:outlineLvl w:val="2"/>
            </w:pPr>
            <w:r>
              <w:rPr>
                <w:rFonts w:ascii="Times New Roman" w:hAnsi="Times New Roman" w:cs="Times New Roman"/>
              </w:rPr>
              <w:t xml:space="preserve">измерения</w:t>
            </w:r>
            <w:r>
              <w:rPr>
                <w:rFonts w:ascii="Times New Roman" w:hAnsi="Times New Roman" w:cs="Times New Roman"/>
              </w:rPr>
            </w:r>
          </w:p>
        </w:tc>
        <w:tc>
          <w:tcPr>
            <w:gridSpan w:val="19"/>
            <w:tcW w:w="10631" w:type="dxa"/>
            <w:vAlign w:val="top"/>
            <w:textDirection w:val="lrTb"/>
            <w:noWrap w:val="false"/>
          </w:tcPr>
          <w:p>
            <w:pPr>
              <w:pStyle w:val="698"/>
              <w:ind w:right="-117" w:firstLine="0"/>
              <w:widowControl/>
              <w:rPr>
                <w:rFonts w:ascii="Times New Roman" w:hAnsi="Times New Roman" w:cs="Times New Roman"/>
              </w:rPr>
              <w:outlineLvl w:val="2"/>
            </w:pPr>
            <w:r>
              <w:rPr>
                <w:rFonts w:ascii="Times New Roman" w:hAnsi="Times New Roman" w:cs="Times New Roman"/>
              </w:rPr>
              <w:t xml:space="preserve">Значение индикатора/ непосредственного результата</w:t>
            </w:r>
            <w:r>
              <w:rPr>
                <w:rFonts w:ascii="Times New Roman" w:hAnsi="Times New Roman" w:cs="Times New Roman"/>
              </w:rPr>
            </w:r>
          </w:p>
        </w:tc>
      </w:tr>
      <w:tr>
        <w:trPr/>
        <w:tc>
          <w:tcPr>
            <w:tcW w:w="516" w:type="dxa"/>
            <w:vAlign w:val="top"/>
            <w:vMerge w:val="continue"/>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289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14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2013</w:t>
            </w:r>
            <w:r>
              <w:rPr>
                <w:rFonts w:ascii="Times New Roman" w:hAnsi="Times New Roman" w:cs="Times New Roman"/>
              </w:rPr>
            </w:r>
          </w:p>
        </w:tc>
        <w:tc>
          <w:tcPr>
            <w:gridSpan w:val="2"/>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2014</w:t>
            </w:r>
            <w:r>
              <w:rPr>
                <w:rFonts w:ascii="Times New Roman" w:hAnsi="Times New Roman" w:cs="Times New Roman"/>
              </w:rPr>
            </w:r>
          </w:p>
        </w:tc>
        <w:tc>
          <w:tcPr>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2015</w:t>
            </w:r>
            <w:r>
              <w:rPr>
                <w:rFonts w:ascii="Times New Roman" w:hAnsi="Times New Roman" w:cs="Times New Roman"/>
              </w:rPr>
            </w:r>
          </w:p>
        </w:tc>
        <w:tc>
          <w:tcPr>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2016</w:t>
            </w:r>
            <w:r>
              <w:rPr>
                <w:rFonts w:ascii="Times New Roman" w:hAnsi="Times New Roman" w:cs="Times New Roman"/>
              </w:rPr>
            </w:r>
          </w:p>
        </w:tc>
        <w:tc>
          <w:tcPr>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2017</w:t>
            </w:r>
            <w:r>
              <w:rPr>
                <w:rFonts w:ascii="Times New Roman" w:hAnsi="Times New Roman" w:cs="Times New Roman"/>
              </w:rPr>
            </w:r>
          </w:p>
        </w:tc>
        <w:tc>
          <w:tcPr>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2018</w:t>
            </w:r>
            <w:r>
              <w:rPr>
                <w:rFonts w:ascii="Times New Roman" w:hAnsi="Times New Roman" w:cs="Times New Roman"/>
              </w:rPr>
            </w:r>
          </w:p>
        </w:tc>
        <w:tc>
          <w:tcPr>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2019</w:t>
            </w:r>
            <w:r>
              <w:rPr>
                <w:rFonts w:ascii="Times New Roman" w:hAnsi="Times New Roman" w:cs="Times New Roman"/>
              </w:rPr>
            </w:r>
          </w:p>
        </w:tc>
        <w:tc>
          <w:tcPr>
            <w:gridSpan w:val="2"/>
            <w:tcW w:w="616"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2020</w:t>
            </w:r>
            <w:r>
              <w:rPr>
                <w:rFonts w:ascii="Times New Roman" w:hAnsi="Times New Roman" w:cs="Times New Roman"/>
              </w:rPr>
            </w:r>
          </w:p>
        </w:tc>
        <w:tc>
          <w:tcPr>
            <w:tcW w:w="616"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2021</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2022</w:t>
            </w:r>
            <w:r>
              <w:rPr>
                <w:rFonts w:ascii="Times New Roman" w:hAnsi="Times New Roman" w:cs="Times New Roman"/>
              </w:rPr>
            </w:r>
          </w:p>
        </w:tc>
        <w:tc>
          <w:tcPr>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2023</w:t>
            </w:r>
            <w:r>
              <w:rPr>
                <w:rFonts w:ascii="Times New Roman" w:hAnsi="Times New Roman" w:cs="Times New Roman"/>
              </w:rPr>
            </w:r>
          </w:p>
        </w:tc>
        <w:tc>
          <w:tcPr>
            <w:tcW w:w="617"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2024</w:t>
            </w:r>
            <w:r>
              <w:rPr>
                <w:rFonts w:ascii="Times New Roman" w:hAnsi="Times New Roman" w:cs="Times New Roman"/>
              </w:rPr>
            </w:r>
          </w:p>
        </w:tc>
        <w:tc>
          <w:tcPr>
            <w:tcW w:w="616" w:type="dxa"/>
            <w:vAlign w:val="top"/>
            <w:textDirection w:val="lrTb"/>
            <w:noWrap w:val="false"/>
          </w:tcPr>
          <w:p>
            <w:pPr>
              <w:pStyle w:val="698"/>
              <w:ind w:firstLine="0"/>
              <w:jc w:val="center"/>
              <w:widowControl/>
              <w:outlineLvl w:val="2"/>
            </w:pPr>
            <w:r>
              <w:rPr>
                <w:rFonts w:ascii="Times New Roman" w:hAnsi="Times New Roman" w:cs="Times New Roman"/>
              </w:rPr>
              <w:t xml:space="preserve">2025</w:t>
            </w:r>
            <w:r/>
          </w:p>
        </w:tc>
        <w:tc>
          <w:tcPr>
            <w:tcW w:w="616"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2026</w:t>
            </w:r>
            <w:r>
              <w:rPr>
                <w:rFonts w:ascii="Times New Roman" w:hAnsi="Times New Roman" w:cs="Times New Roman"/>
              </w:rPr>
            </w:r>
          </w:p>
        </w:tc>
        <w:tc>
          <w:tcPr>
            <w:tcW w:w="616"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2027</w:t>
            </w:r>
            <w:r>
              <w:rPr>
                <w:rFonts w:ascii="Times New Roman" w:hAnsi="Times New Roman" w:cs="Times New Roman"/>
              </w:rPr>
            </w:r>
          </w:p>
        </w:tc>
        <w:tc>
          <w:tcPr>
            <w:tcW w:w="616"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2028</w:t>
            </w: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jc w:val="center"/>
              <w:widowControl/>
              <w:rPr>
                <w:rFonts w:ascii="Times New Roman" w:hAnsi="Times New Roman" w:cs="Times New Roman"/>
              </w:rPr>
              <w:outlineLvl w:val="2"/>
            </w:pPr>
            <w:r>
              <w:rPr>
                <w:rFonts w:ascii="Times New Roman" w:hAnsi="Times New Roman" w:cs="Times New Roman"/>
              </w:rPr>
              <w:t xml:space="preserve">Всего:</w:t>
            </w:r>
            <w:r>
              <w:rPr>
                <w:rFonts w:ascii="Times New Roman" w:hAnsi="Times New Roman" w:cs="Times New Roman"/>
              </w:rPr>
            </w:r>
            <w:r>
              <w:rPr>
                <w:rFonts w:ascii="Times New Roman" w:hAnsi="Times New Roman" w:cs="Times New Roman"/>
              </w:rPr>
            </w:r>
          </w:p>
        </w:tc>
      </w:tr>
      <w:tr>
        <w:trPr/>
        <w:tc>
          <w:tcPr>
            <w:gridSpan w:val="23"/>
            <w:tcW w:w="15480"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П</w:t>
            </w:r>
            <w:r>
              <w:rPr>
                <w:rFonts w:ascii="Times New Roman" w:hAnsi="Times New Roman" w:cs="Times New Roman"/>
              </w:rPr>
              <w:t xml:space="preserve">рограмма </w:t>
            </w:r>
            <w:r>
              <w:rPr>
                <w:rFonts w:ascii="Times New Roman" w:hAnsi="Times New Roman" w:cs="Times New Roman"/>
                <w:sz w:val="23"/>
                <w:szCs w:val="23"/>
              </w:rPr>
              <w:t xml:space="preserve">«Охрана окружающей среды в </w:t>
            </w:r>
            <w:r>
              <w:rPr>
                <w:rFonts w:ascii="Times New Roman" w:hAnsi="Times New Roman" w:cs="Times New Roman"/>
                <w:sz w:val="23"/>
                <w:szCs w:val="23"/>
              </w:rPr>
              <w:t xml:space="preserve">муниципальном</w:t>
            </w:r>
            <w:r>
              <w:rPr>
                <w:rFonts w:ascii="Times New Roman" w:hAnsi="Times New Roman" w:cs="Times New Roman"/>
                <w:sz w:val="23"/>
                <w:szCs w:val="23"/>
              </w:rPr>
              <w:t xml:space="preserve"> округе город Первомайск Нижегородской области»</w:t>
            </w:r>
            <w:r>
              <w:rPr>
                <w:rFonts w:ascii="Times New Roman" w:hAnsi="Times New Roman" w:cs="Times New Roman"/>
              </w:rPr>
            </w:r>
            <w:r>
              <w:rPr>
                <w:rFonts w:ascii="Times New Roman" w:hAnsi="Times New Roman" w:cs="Times New Roman"/>
              </w:rPr>
            </w:r>
          </w:p>
        </w:tc>
      </w:tr>
      <w:tr>
        <w:trPr/>
        <w:tc>
          <w:tcPr>
            <w:gridSpan w:val="23"/>
            <w:tcW w:w="15480"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Непосредственный результат</w:t>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Количество приобретенных бункеров объемом  8 куб. м.</w:t>
            </w:r>
            <w:r>
              <w:rPr>
                <w:rFonts w:ascii="Times New Roman" w:hAnsi="Times New Roman" w:cs="Times New Roman"/>
              </w:rPr>
            </w:r>
          </w:p>
        </w:tc>
        <w:tc>
          <w:tcPr>
            <w:tcW w:w="11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единиц</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w:t>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w:t>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13</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5</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39</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61</w:t>
            </w:r>
            <w:r>
              <w:rPr>
                <w:rFonts w:ascii="Times New Roman" w:hAnsi="Times New Roman" w:cs="Times New Roman"/>
              </w:rPr>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2</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Количество гидротехнических сооружений с неудовлетворительным и опасным уровнем безопасности, приведенных в безопасное техническое состояние</w:t>
            </w:r>
            <w:r>
              <w:rPr>
                <w:rFonts w:ascii="Times New Roman" w:hAnsi="Times New Roman" w:cs="Times New Roman"/>
              </w:rPr>
            </w:r>
          </w:p>
        </w:tc>
        <w:tc>
          <w:tcPr>
            <w:tcW w:w="1197" w:type="dxa"/>
            <w:vAlign w:val="top"/>
            <w:textDirection w:val="lrTb"/>
            <w:noWrap w:val="false"/>
          </w:tcPr>
          <w:p>
            <w:pPr>
              <w:pStyle w:val="688"/>
            </w:pPr>
            <w:r>
              <w:t xml:space="preserve">шт</w:t>
            </w: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w:t>
            </w: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w:t>
            </w:r>
            <w:r>
              <w:rPr>
                <w:rFonts w:ascii="Times New Roman" w:hAnsi="Times New Roman" w:cs="Times New Roman"/>
              </w:rPr>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3</w:t>
            </w:r>
            <w:r>
              <w:rPr>
                <w:rFonts w:ascii="Times New Roman" w:hAnsi="Times New Roman" w:cs="Times New Roman"/>
              </w:rPr>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Увеличение количества обустроенных контейнерных площадок, из них:</w:t>
            </w:r>
            <w:r>
              <w:rPr>
                <w:rFonts w:ascii="Times New Roman" w:hAnsi="Times New Roman" w:cs="Times New Roman"/>
              </w:rPr>
            </w:r>
            <w:r>
              <w:rPr>
                <w:rFonts w:ascii="Times New Roman" w:hAnsi="Times New Roman" w:cs="Times New Roman"/>
              </w:rPr>
            </w:r>
          </w:p>
        </w:tc>
        <w:tc>
          <w:tcPr>
            <w:tcW w:w="11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единиц</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50</w:t>
            </w:r>
            <w:r>
              <w:rPr>
                <w:rFonts w:ascii="Times New Roman" w:hAnsi="Times New Roman" w:cs="Times New Roman"/>
                <w:color w:val="000000"/>
              </w:rPr>
            </w:r>
            <w:r>
              <w:rPr>
                <w:rFonts w:ascii="Times New Roman" w:hAnsi="Times New Roman" w:cs="Times New Roman"/>
                <w:color w:val="000000"/>
              </w:rPr>
            </w:r>
          </w:p>
        </w:tc>
        <w:tc>
          <w:tcPr>
            <w:tcW w:w="608"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18</w:t>
            </w:r>
            <w:r>
              <w:rPr>
                <w:rFonts w:ascii="Times New Roman" w:hAnsi="Times New Roman" w:cs="Times New Roman"/>
                <w:color w:val="000000"/>
              </w:rPr>
            </w:r>
            <w:r>
              <w:rPr>
                <w:rFonts w:ascii="Times New Roman" w:hAnsi="Times New Roman" w:cs="Times New Roman"/>
                <w:color w:val="000000"/>
              </w:rPr>
            </w:r>
          </w:p>
        </w:tc>
        <w:tc>
          <w:tcPr>
            <w:gridSpan w:val="2"/>
            <w:tcW w:w="624"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9</w:t>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38</w:t>
            </w:r>
            <w:r>
              <w:rPr>
                <w:rFonts w:ascii="Times New Roman" w:hAnsi="Times New Roman" w:cs="Times New Roman"/>
                <w:color w:val="000000"/>
              </w:rPr>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58</w:t>
            </w:r>
            <w:r>
              <w:rPr>
                <w:rFonts w:ascii="Times New Roman" w:hAnsi="Times New Roman" w:cs="Times New Roman"/>
                <w:color w:val="000000"/>
              </w:rPr>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0</w:t>
            </w:r>
            <w:r>
              <w:rPr>
                <w:rFonts w:ascii="Times New Roman" w:hAnsi="Times New Roman" w:cs="Times New Roman"/>
                <w:color w:val="000000"/>
              </w:rPr>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19</w:t>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19</w:t>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765"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211</w:t>
            </w:r>
            <w:r>
              <w:rPr>
                <w:rFonts w:ascii="Times New Roman" w:hAnsi="Times New Roman" w:cs="Times New Roman"/>
                <w:color w:val="000000"/>
              </w:rPr>
            </w:r>
            <w:r>
              <w:rPr>
                <w:rFonts w:ascii="Times New Roman" w:hAnsi="Times New Roman" w:cs="Times New Roman"/>
                <w:color w:val="000000"/>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3.1.</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приобретение модулей без бетонного пола на контейнерных площадках</w:t>
            </w:r>
            <w:r>
              <w:rPr>
                <w:rFonts w:ascii="Times New Roman" w:hAnsi="Times New Roman" w:cs="Times New Roman"/>
              </w:rPr>
            </w:r>
          </w:p>
        </w:tc>
        <w:tc>
          <w:tcPr>
            <w:tcW w:w="11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единиц</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99</w:t>
            </w:r>
            <w:r>
              <w:rPr>
                <w:rFonts w:ascii="Times New Roman" w:hAnsi="Times New Roman" w:cs="Times New Roman"/>
                <w:color w:val="000000"/>
              </w:rPr>
            </w:r>
          </w:p>
        </w:tc>
        <w:tc>
          <w:tcPr>
            <w:tcW w:w="608"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24</w:t>
            </w:r>
            <w:r>
              <w:rPr>
                <w:rFonts w:ascii="Times New Roman" w:hAnsi="Times New Roman" w:cs="Times New Roman"/>
                <w:color w:val="000000"/>
              </w:rPr>
            </w:r>
          </w:p>
        </w:tc>
        <w:tc>
          <w:tcPr>
            <w:gridSpan w:val="2"/>
            <w:tcW w:w="624"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9</w:t>
            </w:r>
            <w:r>
              <w:rPr>
                <w:rFonts w:ascii="Times New Roman" w:hAnsi="Times New Roman" w:cs="Times New Roman"/>
                <w:color w:val="000000"/>
              </w:rPr>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56</w:t>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54</w:t>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0</w:t>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0</w:t>
            </w:r>
            <w:r>
              <w:rPr>
                <w:rFonts w:ascii="Times New Roman" w:hAnsi="Times New Roman" w:cs="Times New Roman"/>
                <w:color w:val="000000"/>
              </w:rPr>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3</w:t>
            </w:r>
            <w:r>
              <w:rPr>
                <w:rFonts w:ascii="Times New Roman" w:hAnsi="Times New Roman" w:cs="Times New Roman"/>
                <w:color w:val="000000"/>
              </w:rPr>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765"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245</w:t>
            </w:r>
            <w:r>
              <w:rPr>
                <w:rFonts w:ascii="Times New Roman" w:hAnsi="Times New Roman" w:cs="Times New Roman"/>
                <w:color w:val="000000"/>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3.2.</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приобретение контейнерных площадок с бетонным полом</w:t>
            </w:r>
            <w:r>
              <w:rPr>
                <w:rFonts w:ascii="Times New Roman" w:hAnsi="Times New Roman" w:cs="Times New Roman"/>
              </w:rPr>
            </w:r>
          </w:p>
        </w:tc>
        <w:tc>
          <w:tcPr>
            <w:tcW w:w="11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едениц</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08"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gridSpan w:val="2"/>
            <w:tcW w:w="624"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3</w:t>
            </w:r>
            <w:r>
              <w:rPr>
                <w:rFonts w:ascii="Times New Roman" w:hAnsi="Times New Roman" w:cs="Times New Roman"/>
                <w:color w:val="000000"/>
              </w:rPr>
            </w:r>
          </w:p>
        </w:tc>
        <w:tc>
          <w:tcPr>
            <w:tcW w:w="617"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4</w:t>
            </w:r>
            <w:r>
              <w:rPr>
                <w:rFonts w:ascii="Times New Roman" w:hAnsi="Times New Roman" w:cs="Times New Roman"/>
                <w:color w:val="000000"/>
              </w:rPr>
            </w:r>
          </w:p>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616"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r>
            <w:r>
              <w:rPr>
                <w:rFonts w:ascii="Times New Roman" w:hAnsi="Times New Roman" w:cs="Times New Roman"/>
                <w:color w:val="000000"/>
              </w:rPr>
            </w:r>
          </w:p>
        </w:tc>
        <w:tc>
          <w:tcPr>
            <w:tcW w:w="765" w:type="dxa"/>
            <w:vAlign w:val="top"/>
            <w:textDirection w:val="lrTb"/>
            <w:noWrap w:val="false"/>
          </w:tcPr>
          <w:p>
            <w:pPr>
              <w:pStyle w:val="698"/>
              <w:ind w:firstLine="0"/>
              <w:widowControl/>
              <w:rPr>
                <w:rFonts w:ascii="Times New Roman" w:hAnsi="Times New Roman" w:cs="Times New Roman"/>
                <w:color w:val="000000"/>
              </w:rPr>
              <w:outlineLvl w:val="2"/>
            </w:pPr>
            <w:r>
              <w:rPr>
                <w:rFonts w:ascii="Times New Roman" w:hAnsi="Times New Roman" w:cs="Times New Roman"/>
                <w:color w:val="000000"/>
              </w:rPr>
              <w:t xml:space="preserve">7</w:t>
            </w:r>
            <w:r>
              <w:rPr>
                <w:rFonts w:ascii="Times New Roman" w:hAnsi="Times New Roman" w:cs="Times New Roman"/>
                <w:color w:val="000000"/>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w:t>
            </w:r>
            <w:r>
              <w:rPr>
                <w:rFonts w:ascii="Times New Roman" w:hAnsi="Times New Roman" w:cs="Times New Roman"/>
              </w:rPr>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Количество приобретенных контейнеров, бункеров увеличится </w:t>
            </w:r>
            <w:r>
              <w:rPr>
                <w:rFonts w:ascii="Times New Roman" w:hAnsi="Times New Roman" w:cs="Times New Roman"/>
              </w:rPr>
            </w:r>
            <w:r>
              <w:rPr>
                <w:rFonts w:ascii="Times New Roman" w:hAnsi="Times New Roman" w:cs="Times New Roman"/>
              </w:rPr>
            </w:r>
          </w:p>
        </w:tc>
        <w:tc>
          <w:tcPr>
            <w:tcW w:w="1197" w:type="dxa"/>
            <w:vAlign w:val="top"/>
            <w:textDirection w:val="lrTb"/>
            <w:noWrap w:val="false"/>
          </w:tcPr>
          <w:p>
            <w:pPr>
              <w:pStyle w:val="688"/>
            </w:pPr>
            <w:r>
              <w:t xml:space="preserve">единиц</w:t>
            </w: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85</w:t>
            </w:r>
            <w:r>
              <w:rPr>
                <w:rFonts w:ascii="Times New Roman" w:hAnsi="Times New Roman" w:cs="Times New Roman"/>
              </w:rPr>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20</w:t>
            </w: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45</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44</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60</w:t>
            </w: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254</w:t>
            </w:r>
            <w:r>
              <w:rPr>
                <w:rFonts w:ascii="Times New Roman" w:hAnsi="Times New Roman" w:cs="Times New Roman"/>
              </w:rPr>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4.1.</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Контейнеров для раздельного сбора отходов</w:t>
            </w:r>
            <w:r>
              <w:rPr>
                <w:rFonts w:ascii="Times New Roman" w:hAnsi="Times New Roman" w:cs="Times New Roman"/>
              </w:rPr>
            </w:r>
          </w:p>
        </w:tc>
        <w:tc>
          <w:tcPr>
            <w:tcW w:w="1197" w:type="dxa"/>
            <w:vAlign w:val="top"/>
            <w:textDirection w:val="lrTb"/>
            <w:noWrap w:val="false"/>
          </w:tcPr>
          <w:p>
            <w:pPr>
              <w:pStyle w:val="688"/>
            </w:pPr>
            <w:r>
              <w:t xml:space="preserve">единиц</w:t>
            </w: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15</w:t>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45</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60</w:t>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4.2.</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Контейнеров для смешанного</w:t>
            </w:r>
            <w:r>
              <w:rPr>
                <w:rFonts w:ascii="Times New Roman" w:hAnsi="Times New Roman" w:cs="Times New Roman"/>
              </w:rPr>
              <w:t xml:space="preserve"> сбора</w:t>
            </w:r>
            <w:r>
              <w:rPr>
                <w:rFonts w:ascii="Times New Roman" w:hAnsi="Times New Roman" w:cs="Times New Roman"/>
              </w:rPr>
              <w:t xml:space="preserve"> отходов ( зеленые)</w:t>
            </w:r>
            <w:r>
              <w:rPr>
                <w:rFonts w:ascii="Times New Roman" w:hAnsi="Times New Roman" w:cs="Times New Roman"/>
              </w:rPr>
            </w:r>
          </w:p>
        </w:tc>
        <w:tc>
          <w:tcPr>
            <w:tcW w:w="1197" w:type="dxa"/>
            <w:vAlign w:val="top"/>
            <w:textDirection w:val="lrTb"/>
            <w:noWrap w:val="false"/>
          </w:tcPr>
          <w:p>
            <w:pPr>
              <w:pStyle w:val="688"/>
            </w:pPr>
            <w:r>
              <w:t xml:space="preserve">единиц</w:t>
            </w: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70</w:t>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20</w:t>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44</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60</w:t>
            </w: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134</w:t>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5</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Уменьшение несанкционированных свалок</w:t>
            </w:r>
            <w:r>
              <w:rPr>
                <w:rFonts w:ascii="Times New Roman" w:hAnsi="Times New Roman" w:cs="Times New Roman"/>
              </w:rPr>
            </w:r>
          </w:p>
        </w:tc>
        <w:tc>
          <w:tcPr>
            <w:tcW w:w="1197" w:type="dxa"/>
            <w:vAlign w:val="top"/>
            <w:textDirection w:val="lrTb"/>
            <w:noWrap w:val="false"/>
          </w:tcPr>
          <w:p>
            <w:pPr>
              <w:pStyle w:val="688"/>
            </w:pPr>
            <w:r>
              <w:t xml:space="preserve">единиц</w:t>
            </w: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23</w:t>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30</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5</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w:t>
            </w: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59</w:t>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6</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Количество приобретенной специализированной техники для переработки древесных отходов</w:t>
            </w:r>
            <w:r>
              <w:rPr>
                <w:rFonts w:ascii="Times New Roman" w:hAnsi="Times New Roman" w:cs="Times New Roman"/>
              </w:rPr>
            </w:r>
          </w:p>
        </w:tc>
        <w:tc>
          <w:tcPr>
            <w:tcW w:w="1197" w:type="dxa"/>
            <w:vAlign w:val="top"/>
            <w:textDirection w:val="lrTb"/>
            <w:noWrap w:val="false"/>
          </w:tcPr>
          <w:p>
            <w:pPr>
              <w:pStyle w:val="688"/>
            </w:pPr>
            <w:r>
              <w:t xml:space="preserve">единиц</w:t>
            </w: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w:t>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6.1</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Объем вторичного использования(утилизации) переработанных на специализированной технике древесных отходов</w:t>
            </w:r>
            <w:r>
              <w:rPr>
                <w:rFonts w:ascii="Times New Roman" w:hAnsi="Times New Roman" w:cs="Times New Roman"/>
              </w:rPr>
            </w:r>
          </w:p>
        </w:tc>
        <w:tc>
          <w:tcPr>
            <w:tcW w:w="1197" w:type="dxa"/>
            <w:vAlign w:val="top"/>
            <w:textDirection w:val="lrTb"/>
            <w:noWrap w:val="false"/>
          </w:tcPr>
          <w:p>
            <w:pPr>
              <w:pStyle w:val="688"/>
            </w:pPr>
            <w:r>
              <w:t xml:space="preserve">куб.м/год</w:t>
            </w: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r>
      <w:tr>
        <w:trPr/>
        <w:tc>
          <w:tcPr>
            <w:gridSpan w:val="13"/>
            <w:tcW w:w="977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Индикаторы</w:t>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Увеличение количества бункеров к уровню 2013 г.</w:t>
            </w:r>
            <w:r>
              <w:rPr>
                <w:rFonts w:ascii="Times New Roman" w:hAnsi="Times New Roman" w:cs="Times New Roman"/>
              </w:rPr>
            </w:r>
          </w:p>
        </w:tc>
        <w:tc>
          <w:tcPr>
            <w:tcW w:w="11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w:t>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w:t>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13,8</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29,9</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43,7</w:t>
            </w:r>
            <w:r>
              <w:rPr>
                <w:rFonts w:ascii="Times New Roman" w:hAnsi="Times New Roman" w:cs="Times New Roman"/>
              </w:rPr>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2</w:t>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Доля гидротехнических сооружений с неудовлетворительным и опасным уровнем безопасности, приведенных в безопасное техническое состояние</w:t>
            </w:r>
            <w:r>
              <w:rPr>
                <w:rFonts w:ascii="Times New Roman" w:hAnsi="Times New Roman" w:cs="Times New Roman"/>
              </w:rPr>
            </w:r>
          </w:p>
        </w:tc>
        <w:tc>
          <w:tcPr>
            <w:tcW w:w="1197" w:type="dxa"/>
            <w:vAlign w:val="top"/>
            <w:textDirection w:val="lrTb"/>
            <w:noWrap w:val="false"/>
          </w:tcPr>
          <w:p>
            <w:pPr>
              <w:pStyle w:val="688"/>
            </w:pPr>
            <w:r>
              <w:t xml:space="preserve">%</w:t>
            </w: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50</w:t>
            </w: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0</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50</w:t>
            </w:r>
            <w:r>
              <w:rPr>
                <w:rFonts w:ascii="Times New Roman" w:hAnsi="Times New Roman" w:cs="Times New Roman"/>
              </w:rPr>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3</w:t>
            </w:r>
            <w:r>
              <w:rPr>
                <w:rFonts w:ascii="Times New Roman" w:hAnsi="Times New Roman" w:cs="Times New Roman"/>
              </w:rPr>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Доля созданных(обустроенных) контейнерных площадок от запланированных</w:t>
            </w:r>
            <w:r>
              <w:rPr>
                <w:rFonts w:ascii="Times New Roman" w:hAnsi="Times New Roman" w:cs="Times New Roman"/>
              </w:rPr>
            </w:r>
          </w:p>
        </w:tc>
        <w:tc>
          <w:tcPr>
            <w:tcW w:w="11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r>
              <w:rPr>
                <w:rFonts w:ascii="Times New Roman" w:hAnsi="Times New Roman" w:cs="Times New Roman"/>
              </w:rPr>
            </w:r>
          </w:p>
        </w:tc>
      </w:tr>
      <w:tr>
        <w:trPr>
          <w:trHeight w:val="797"/>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4</w:t>
            </w:r>
            <w:r>
              <w:rPr>
                <w:rFonts w:ascii="Times New Roman" w:hAnsi="Times New Roman" w:cs="Times New Roman"/>
              </w:rPr>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Доля приобретенных контейнеров от запланированных </w:t>
            </w:r>
            <w:r>
              <w:rPr>
                <w:rFonts w:ascii="Times New Roman" w:hAnsi="Times New Roman" w:cs="Times New Roman"/>
              </w:rPr>
            </w:r>
            <w:r>
              <w:rPr>
                <w:rFonts w:ascii="Times New Roman" w:hAnsi="Times New Roman" w:cs="Times New Roman"/>
              </w:rPr>
            </w:r>
          </w:p>
        </w:tc>
        <w:tc>
          <w:tcPr>
            <w:tcW w:w="11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r>
              <w:rPr>
                <w:rFonts w:ascii="Times New Roman" w:hAnsi="Times New Roman" w:cs="Times New Roman"/>
              </w:rPr>
            </w:r>
          </w:p>
        </w:tc>
      </w:tr>
      <w:tr>
        <w:trPr/>
        <w:tc>
          <w:tcPr>
            <w:tcW w:w="5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5</w:t>
            </w:r>
            <w:r>
              <w:rPr>
                <w:rFonts w:ascii="Times New Roman" w:hAnsi="Times New Roman" w:cs="Times New Roman"/>
              </w:rPr>
            </w:r>
            <w:r>
              <w:rPr>
                <w:rFonts w:ascii="Times New Roman" w:hAnsi="Times New Roman" w:cs="Times New Roman"/>
              </w:rPr>
            </w:r>
          </w:p>
        </w:tc>
        <w:tc>
          <w:tcPr>
            <w:gridSpan w:val="2"/>
            <w:tcW w:w="313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Уменьшение несанкционированных свалок</w:t>
            </w:r>
            <w:r>
              <w:rPr>
                <w:rFonts w:ascii="Times New Roman" w:hAnsi="Times New Roman" w:cs="Times New Roman"/>
              </w:rPr>
            </w:r>
          </w:p>
        </w:tc>
        <w:tc>
          <w:tcPr>
            <w:tcW w:w="11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59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3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08"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gridSpan w:val="2"/>
            <w:tcW w:w="624"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7"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616"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r>
            <w:r>
              <w:rPr>
                <w:rFonts w:ascii="Times New Roman" w:hAnsi="Times New Roman" w:cs="Times New Roman"/>
              </w:rPr>
            </w:r>
          </w:p>
        </w:tc>
        <w:tc>
          <w:tcPr>
            <w:tcW w:w="765" w:type="dxa"/>
            <w:vAlign w:val="top"/>
            <w:textDirection w:val="lrTb"/>
            <w:noWrap w:val="false"/>
          </w:tcPr>
          <w:p>
            <w:pPr>
              <w:pStyle w:val="698"/>
              <w:ind w:firstLine="0"/>
              <w:widowControl/>
              <w:rPr>
                <w:rFonts w:ascii="Times New Roman" w:hAnsi="Times New Roman" w:cs="Times New Roman"/>
              </w:rPr>
              <w:outlineLvl w:val="2"/>
            </w:pPr>
            <w:r>
              <w:rPr>
                <w:rFonts w:ascii="Times New Roman" w:hAnsi="Times New Roman" w:cs="Times New Roman"/>
              </w:rPr>
              <w:t xml:space="preserve">100</w:t>
            </w:r>
            <w:r>
              <w:rPr>
                <w:rFonts w:ascii="Times New Roman" w:hAnsi="Times New Roman" w:cs="Times New Roman"/>
              </w:rPr>
            </w:r>
          </w:p>
        </w:tc>
      </w:tr>
    </w:tbl>
    <w:p>
      <w:pPr>
        <w:pStyle w:val="698"/>
        <w:ind w:firstLine="0"/>
        <w:widowControl/>
        <w:rPr>
          <w:rFonts w:ascii="Times New Roman" w:hAnsi="Times New Roman" w:cs="Times New Roman"/>
          <w:sz w:val="28"/>
          <w:szCs w:val="28"/>
        </w:rPr>
        <w:sectPr>
          <w:headerReference w:type="default" r:id="rId9"/>
          <w:headerReference w:type="even" r:id="rId10"/>
          <w:footnotePr/>
          <w:endnotePr/>
          <w:type w:val="nextPage"/>
          <w:pgSz w:w="16838" w:h="11906" w:orient="landscape"/>
          <w:pgMar w:top="539" w:right="680" w:bottom="567" w:left="1134" w:header="709" w:footer="709" w:gutter="0"/>
          <w:cols w:num="1" w:sep="0" w:space="708" w:equalWidth="1"/>
          <w:docGrid w:linePitch="360"/>
        </w:sectPr>
        <w:outlineLvl w:val="2"/>
      </w:pPr>
      <w:r>
        <w:rPr>
          <w:rFonts w:ascii="Times New Roman" w:hAnsi="Times New Roman" w:cs="Times New Roman"/>
          <w:sz w:val="28"/>
          <w:szCs w:val="28"/>
        </w:rPr>
      </w:r>
      <w:r>
        <w:rPr>
          <w:rFonts w:ascii="Times New Roman" w:hAnsi="Times New Roman" w:cs="Times New Roman"/>
          <w:sz w:val="28"/>
          <w:szCs w:val="28"/>
        </w:rPr>
      </w:r>
    </w:p>
    <w:p>
      <w:pPr>
        <w:pStyle w:val="698"/>
        <w:ind w:firstLine="0"/>
        <w:widowControl/>
        <w:rPr>
          <w:rFonts w:ascii="Times New Roman" w:hAnsi="Times New Roman" w:cs="Times New Roman"/>
          <w:b/>
          <w:sz w:val="28"/>
          <w:szCs w:val="28"/>
        </w:rPr>
        <w:outlineLvl w:val="0"/>
      </w:pPr>
      <w:r>
        <w:rPr>
          <w:rFonts w:ascii="Times New Roman" w:hAnsi="Times New Roman" w:cs="Times New Roman"/>
          <w:b/>
          <w:sz w:val="28"/>
          <w:szCs w:val="28"/>
        </w:rPr>
      </w:r>
      <w:r>
        <w:rPr>
          <w:rFonts w:ascii="Times New Roman" w:hAnsi="Times New Roman" w:cs="Times New Roman"/>
          <w:b/>
          <w:sz w:val="28"/>
          <w:szCs w:val="28"/>
        </w:rPr>
      </w:r>
    </w:p>
    <w:p>
      <w:pPr>
        <w:pStyle w:val="698"/>
        <w:ind w:firstLine="0"/>
        <w:jc w:val="center"/>
        <w:widowControl/>
        <w:rPr>
          <w:rFonts w:ascii="Times New Roman" w:hAnsi="Times New Roman" w:cs="Times New Roman"/>
          <w:b/>
          <w:sz w:val="28"/>
          <w:szCs w:val="28"/>
        </w:rPr>
        <w:outlineLvl w:val="0"/>
      </w:pPr>
      <w:r>
        <w:rPr>
          <w:rFonts w:ascii="Times New Roman" w:hAnsi="Times New Roman" w:cs="Times New Roman"/>
          <w:b/>
          <w:sz w:val="28"/>
          <w:szCs w:val="28"/>
        </w:rPr>
        <w:t xml:space="preserve">2.6</w:t>
      </w:r>
      <w:r>
        <w:rPr>
          <w:rFonts w:ascii="Times New Roman" w:hAnsi="Times New Roman" w:cs="Times New Roman"/>
          <w:b/>
          <w:sz w:val="28"/>
          <w:szCs w:val="28"/>
        </w:rPr>
        <w:t xml:space="preserve">. Меры правового регулирования Программы</w:t>
      </w:r>
      <w:r>
        <w:rPr>
          <w:rFonts w:ascii="Times New Roman" w:hAnsi="Times New Roman" w:cs="Times New Roman"/>
          <w:b/>
          <w:sz w:val="28"/>
          <w:szCs w:val="28"/>
        </w:rPr>
      </w:r>
      <w:r>
        <w:rPr>
          <w:rFonts w:ascii="Times New Roman" w:hAnsi="Times New Roman" w:cs="Times New Roman"/>
          <w:b/>
          <w:sz w:val="28"/>
          <w:szCs w:val="28"/>
        </w:rPr>
      </w:r>
    </w:p>
    <w:p>
      <w:pPr>
        <w:pStyle w:val="698"/>
        <w:ind w:firstLine="0"/>
        <w:jc w:val="center"/>
        <w:widowControl/>
        <w:rPr>
          <w:rFonts w:ascii="Times New Roman" w:hAnsi="Times New Roman" w:cs="Times New Roman"/>
          <w:b/>
          <w:sz w:val="28"/>
          <w:szCs w:val="28"/>
        </w:rPr>
        <w:outlineLvl w:val="0"/>
      </w:pPr>
      <w:r>
        <w:rPr>
          <w:rFonts w:ascii="Times New Roman" w:hAnsi="Times New Roman" w:cs="Times New Roman"/>
          <w:b/>
          <w:sz w:val="28"/>
          <w:szCs w:val="28"/>
        </w:rPr>
      </w:r>
      <w:r>
        <w:rPr>
          <w:rFonts w:ascii="Times New Roman" w:hAnsi="Times New Roman" w:cs="Times New Roman"/>
          <w:b/>
          <w:sz w:val="28"/>
          <w:szCs w:val="28"/>
        </w:rPr>
      </w:r>
    </w:p>
    <w:p>
      <w:pPr>
        <w:pStyle w:val="688"/>
        <w:ind w:firstLine="1287"/>
        <w:spacing w:line="240" w:lineRule="atLeast"/>
        <w:widowControl w:val="off"/>
        <w:rPr>
          <w:bCs/>
          <w:sz w:val="28"/>
          <w:szCs w:val="28"/>
        </w:rPr>
      </w:pPr>
      <w:r>
        <w:rPr>
          <w:bCs/>
          <w:sz w:val="28"/>
          <w:szCs w:val="28"/>
        </w:rPr>
        <w:t xml:space="preserve">Для достижения целей программы принятие нормативных правовых актов не требуется</w:t>
      </w:r>
      <w:r>
        <w:rPr>
          <w:bCs/>
          <w:sz w:val="28"/>
          <w:szCs w:val="28"/>
        </w:rPr>
      </w:r>
    </w:p>
    <w:p>
      <w:pPr>
        <w:pStyle w:val="688"/>
        <w:ind w:firstLine="540"/>
        <w:spacing w:line="240" w:lineRule="atLeast"/>
        <w:widowControl w:val="off"/>
        <w:rPr>
          <w:bCs/>
          <w:sz w:val="28"/>
          <w:szCs w:val="28"/>
        </w:rPr>
      </w:pPr>
      <w:r>
        <w:rPr>
          <w:bCs/>
          <w:sz w:val="28"/>
          <w:szCs w:val="28"/>
        </w:rPr>
      </w:r>
      <w:r>
        <w:rPr>
          <w:bCs/>
          <w:sz w:val="28"/>
          <w:szCs w:val="28"/>
        </w:rPr>
      </w:r>
    </w:p>
    <w:p>
      <w:pPr>
        <w:pStyle w:val="703"/>
        <w:ind w:firstLine="300"/>
        <w:jc w:val="center"/>
        <w:tabs>
          <w:tab w:val="left" w:pos="2220" w:leader="none"/>
        </w:tabs>
        <w:rPr>
          <w:b/>
          <w:bCs/>
          <w:sz w:val="28"/>
          <w:szCs w:val="28"/>
        </w:rPr>
      </w:pPr>
      <w:r>
        <w:rPr>
          <w:b/>
          <w:bCs/>
          <w:sz w:val="28"/>
          <w:szCs w:val="28"/>
        </w:rPr>
      </w:r>
      <w:r>
        <w:rPr>
          <w:b/>
          <w:bCs/>
          <w:sz w:val="28"/>
          <w:szCs w:val="28"/>
        </w:rPr>
      </w:r>
    </w:p>
    <w:p>
      <w:pPr>
        <w:pStyle w:val="703"/>
        <w:ind w:firstLine="300"/>
        <w:jc w:val="center"/>
        <w:tabs>
          <w:tab w:val="left" w:pos="2220" w:leader="none"/>
        </w:tabs>
        <w:rPr>
          <w:b/>
          <w:bCs/>
          <w:sz w:val="28"/>
          <w:szCs w:val="28"/>
        </w:rPr>
      </w:pPr>
      <w:r>
        <w:rPr>
          <w:b/>
          <w:bCs/>
          <w:sz w:val="28"/>
          <w:szCs w:val="28"/>
        </w:rPr>
        <w:t xml:space="preserve">2.7</w:t>
      </w:r>
      <w:r>
        <w:rPr>
          <w:b/>
          <w:bCs/>
          <w:sz w:val="28"/>
          <w:szCs w:val="28"/>
        </w:rPr>
        <w:t xml:space="preserve">. Обоснование объема финансовых ресурсов</w:t>
      </w:r>
      <w:r>
        <w:rPr>
          <w:b/>
          <w:bCs/>
          <w:sz w:val="28"/>
          <w:szCs w:val="28"/>
        </w:rPr>
      </w:r>
      <w:r>
        <w:rPr>
          <w:b/>
          <w:bCs/>
          <w:sz w:val="28"/>
          <w:szCs w:val="28"/>
        </w:rPr>
      </w:r>
    </w:p>
    <w:p>
      <w:pPr>
        <w:pStyle w:val="703"/>
        <w:ind w:firstLine="300"/>
        <w:jc w:val="center"/>
        <w:tabs>
          <w:tab w:val="left" w:pos="2220" w:leader="none"/>
        </w:tabs>
        <w:rPr>
          <w:sz w:val="28"/>
          <w:szCs w:val="28"/>
        </w:rPr>
      </w:pPr>
      <w:r>
        <w:rPr>
          <w:sz w:val="28"/>
          <w:szCs w:val="28"/>
        </w:rPr>
      </w:r>
      <w:r>
        <w:rPr>
          <w:sz w:val="28"/>
          <w:szCs w:val="28"/>
        </w:rPr>
      </w:r>
    </w:p>
    <w:p>
      <w:pPr>
        <w:pStyle w:val="688"/>
        <w:ind w:firstLine="720"/>
        <w:jc w:val="both"/>
        <w:spacing w:line="360" w:lineRule="auto"/>
        <w:widowControl w:val="off"/>
        <w:rPr>
          <w:sz w:val="28"/>
          <w:szCs w:val="28"/>
        </w:rPr>
      </w:pPr>
      <w:r>
        <w:rPr>
          <w:sz w:val="28"/>
          <w:szCs w:val="28"/>
        </w:rPr>
        <w:t xml:space="preserve">Ресурсное обеспечение реализации программы за счет средств бюджета </w:t>
      </w:r>
      <w:r>
        <w:rPr>
          <w:sz w:val="28"/>
          <w:szCs w:val="28"/>
        </w:rPr>
        <w:t xml:space="preserve">муниципального</w:t>
      </w:r>
      <w:r>
        <w:rPr>
          <w:sz w:val="28"/>
          <w:szCs w:val="28"/>
        </w:rPr>
        <w:t xml:space="preserve"> округа город Первомайск отражено в таблице 3.</w:t>
      </w:r>
      <w:r>
        <w:rPr>
          <w:sz w:val="28"/>
          <w:szCs w:val="28"/>
        </w:rPr>
      </w:r>
    </w:p>
    <w:p>
      <w:pPr>
        <w:pStyle w:val="688"/>
        <w:ind w:firstLine="720"/>
        <w:jc w:val="both"/>
        <w:spacing w:line="360" w:lineRule="auto"/>
        <w:widowControl w:val="off"/>
        <w:rPr>
          <w:sz w:val="28"/>
          <w:szCs w:val="28"/>
        </w:rPr>
      </w:pPr>
      <w:r>
        <w:rPr>
          <w:sz w:val="28"/>
          <w:szCs w:val="28"/>
        </w:rPr>
        <w:t xml:space="preserve">Прогнозная оценка расходов на реализацию  программы за счет всех источников отражена в таблице 4.</w:t>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pPr>
      <w:r>
        <w:rPr>
          <w:sz w:val="28"/>
          <w:szCs w:val="28"/>
        </w:rPr>
      </w:r>
      <w:r>
        <w:rPr>
          <w:sz w:val="28"/>
          <w:szCs w:val="28"/>
        </w:rPr>
      </w:r>
    </w:p>
    <w:p>
      <w:pPr>
        <w:pStyle w:val="688"/>
        <w:jc w:val="both"/>
        <w:spacing w:line="360" w:lineRule="auto"/>
        <w:widowControl w:val="off"/>
        <w:rPr>
          <w:sz w:val="28"/>
          <w:szCs w:val="28"/>
        </w:rPr>
        <w:sectPr>
          <w:footnotePr/>
          <w:endnotePr/>
          <w:type w:val="nextPage"/>
          <w:pgSz w:w="11906" w:h="16838" w:orient="portrait"/>
          <w:pgMar w:top="993" w:right="567" w:bottom="1134" w:left="851" w:header="709" w:footer="709" w:gutter="0"/>
          <w:cols w:num="1" w:sep="0" w:space="708" w:equalWidth="1"/>
          <w:docGrid w:linePitch="360"/>
        </w:sectPr>
      </w:pPr>
      <w:r>
        <w:rPr>
          <w:sz w:val="28"/>
          <w:szCs w:val="28"/>
        </w:rPr>
      </w:r>
      <w:r>
        <w:rPr>
          <w:sz w:val="28"/>
          <w:szCs w:val="28"/>
        </w:rPr>
      </w:r>
    </w:p>
    <w:p>
      <w:pPr>
        <w:pStyle w:val="698"/>
        <w:ind w:firstLine="0"/>
        <w:jc w:val="right"/>
        <w:widowControl/>
        <w:rPr>
          <w:rFonts w:ascii="Times New Roman" w:hAnsi="Times New Roman" w:cs="Times New Roman"/>
          <w:b/>
          <w:sz w:val="28"/>
          <w:szCs w:val="28"/>
        </w:rPr>
        <w:outlineLvl w:val="2"/>
      </w:pPr>
      <w:r>
        <w:rPr>
          <w:rFonts w:ascii="Times New Roman" w:hAnsi="Times New Roman" w:cs="Times New Roman"/>
          <w:b/>
          <w:sz w:val="28"/>
          <w:szCs w:val="28"/>
        </w:rPr>
        <w:t xml:space="preserve">                                                                    ПРИЛОЖЕНИЕ </w:t>
      </w:r>
      <w:r>
        <w:rPr>
          <w:rFonts w:ascii="Times New Roman" w:hAnsi="Times New Roman" w:cs="Times New Roman"/>
          <w:b/>
          <w:sz w:val="28"/>
          <w:szCs w:val="28"/>
        </w:rPr>
        <w:t xml:space="preserve">2</w:t>
      </w:r>
      <w:r>
        <w:rPr>
          <w:rFonts w:ascii="Times New Roman" w:hAnsi="Times New Roman" w:cs="Times New Roman"/>
          <w:b/>
          <w:sz w:val="28"/>
          <w:szCs w:val="28"/>
        </w:rPr>
      </w:r>
    </w:p>
    <w:p>
      <w:pPr>
        <w:pStyle w:val="698"/>
        <w:ind w:firstLine="0"/>
        <w:jc w:val="right"/>
        <w:widowControl/>
        <w:rPr>
          <w:rFonts w:ascii="Times New Roman" w:hAnsi="Times New Roman" w:cs="Times New Roman"/>
          <w:b/>
          <w:sz w:val="28"/>
          <w:szCs w:val="28"/>
        </w:rPr>
        <w:outlineLvl w:val="2"/>
      </w:pPr>
      <w:r>
        <w:rPr>
          <w:rFonts w:ascii="Times New Roman" w:hAnsi="Times New Roman" w:cs="Times New Roman"/>
          <w:b/>
          <w:sz w:val="28"/>
          <w:szCs w:val="28"/>
        </w:rPr>
      </w:r>
      <w:r>
        <w:rPr>
          <w:rFonts w:ascii="Times New Roman" w:hAnsi="Times New Roman" w:cs="Times New Roman"/>
          <w:b/>
          <w:sz w:val="28"/>
          <w:szCs w:val="28"/>
        </w:rPr>
      </w:r>
    </w:p>
    <w:p>
      <w:pPr>
        <w:pStyle w:val="698"/>
        <w:ind w:firstLine="0"/>
        <w:jc w:val="right"/>
        <w:widowControl/>
        <w:rPr>
          <w:rFonts w:ascii="Times New Roman" w:hAnsi="Times New Roman" w:cs="Times New Roman"/>
          <w:sz w:val="28"/>
          <w:szCs w:val="28"/>
        </w:rPr>
        <w:outlineLvl w:val="2"/>
      </w:pPr>
      <w:r>
        <w:rPr>
          <w:rFonts w:ascii="Times New Roman" w:hAnsi="Times New Roman" w:cs="Times New Roman"/>
          <w:sz w:val="28"/>
          <w:szCs w:val="28"/>
        </w:rPr>
        <w:t xml:space="preserve">к </w:t>
      </w:r>
      <w:r>
        <w:rPr>
          <w:rFonts w:ascii="Times New Roman" w:hAnsi="Times New Roman" w:cs="Times New Roman"/>
          <w:sz w:val="28"/>
          <w:szCs w:val="28"/>
        </w:rPr>
        <w:t xml:space="preserve">Программе</w:t>
      </w:r>
      <w:r>
        <w:rPr>
          <w:rFonts w:ascii="Times New Roman" w:hAnsi="Times New Roman" w:cs="Times New Roman"/>
          <w:sz w:val="28"/>
          <w:szCs w:val="28"/>
        </w:rPr>
      </w:r>
    </w:p>
    <w:p>
      <w:pPr>
        <w:pStyle w:val="698"/>
        <w:ind w:firstLine="0"/>
        <w:widowControl/>
        <w:rPr>
          <w:rFonts w:ascii="Times New Roman" w:hAnsi="Times New Roman" w:cs="Times New Roman"/>
          <w:sz w:val="24"/>
          <w:szCs w:val="24"/>
        </w:rPr>
        <w:outlineLvl w:val="1"/>
      </w:pPr>
      <w:r>
        <w:rPr>
          <w:rFonts w:ascii="Times New Roman" w:hAnsi="Times New Roman" w:cs="Times New Roman"/>
          <w:sz w:val="24"/>
          <w:szCs w:val="24"/>
        </w:rPr>
      </w:r>
      <w:r>
        <w:rPr>
          <w:rFonts w:ascii="Times New Roman" w:hAnsi="Times New Roman" w:cs="Times New Roman"/>
          <w:sz w:val="24"/>
          <w:szCs w:val="24"/>
        </w:rPr>
      </w:r>
    </w:p>
    <w:p>
      <w:pPr>
        <w:pStyle w:val="688"/>
        <w:ind w:left="-567" w:firstLine="540"/>
        <w:jc w:val="center"/>
        <w:widowControl w:val="off"/>
        <w:rPr>
          <w:b/>
          <w:sz w:val="28"/>
          <w:szCs w:val="28"/>
        </w:rPr>
        <w:outlineLvl w:val="3"/>
      </w:pPr>
      <w:r>
        <w:rPr>
          <w:b/>
          <w:sz w:val="28"/>
          <w:szCs w:val="28"/>
        </w:rPr>
        <w:t xml:space="preserve">Таблица 3. </w:t>
      </w:r>
      <w:r>
        <w:rPr>
          <w:b/>
          <w:sz w:val="28"/>
          <w:szCs w:val="28"/>
        </w:rPr>
        <w:t xml:space="preserve">Ресурсное обеспечение реализации </w:t>
      </w:r>
      <w:r>
        <w:rPr>
          <w:b/>
          <w:sz w:val="28"/>
          <w:szCs w:val="28"/>
        </w:rPr>
      </w:r>
    </w:p>
    <w:p>
      <w:pPr>
        <w:pStyle w:val="688"/>
        <w:ind w:left="-567" w:firstLine="540"/>
        <w:jc w:val="center"/>
        <w:widowControl w:val="off"/>
        <w:rPr>
          <w:b/>
          <w:sz w:val="28"/>
          <w:szCs w:val="28"/>
        </w:rPr>
      </w:pPr>
      <w:r>
        <w:rPr>
          <w:b/>
          <w:sz w:val="28"/>
          <w:szCs w:val="28"/>
        </w:rPr>
        <w:t xml:space="preserve">Программы за счет средств бюджета </w:t>
      </w:r>
      <w:r>
        <w:rPr>
          <w:b/>
          <w:sz w:val="28"/>
          <w:szCs w:val="28"/>
        </w:rPr>
        <w:t xml:space="preserve">муниципального</w:t>
      </w:r>
      <w:r>
        <w:rPr>
          <w:b/>
          <w:sz w:val="28"/>
          <w:szCs w:val="28"/>
        </w:rPr>
        <w:t xml:space="preserve"> округа город Первомайск </w:t>
      </w:r>
      <w:r>
        <w:rPr>
          <w:b/>
          <w:sz w:val="28"/>
          <w:szCs w:val="28"/>
        </w:rPr>
      </w:r>
    </w:p>
    <w:p>
      <w:pPr>
        <w:pStyle w:val="688"/>
        <w:ind w:left="-567" w:firstLine="540"/>
        <w:jc w:val="center"/>
        <w:widowControl w:val="off"/>
        <w:rPr>
          <w:b/>
          <w:sz w:val="28"/>
          <w:szCs w:val="28"/>
        </w:rPr>
      </w:pPr>
      <w:r>
        <w:rPr>
          <w:b/>
          <w:sz w:val="28"/>
          <w:szCs w:val="28"/>
        </w:rPr>
        <w:t xml:space="preserve">Нижегородской области</w:t>
      </w:r>
      <w:r>
        <w:rPr>
          <w:b/>
          <w:sz w:val="28"/>
          <w:szCs w:val="28"/>
        </w:rPr>
      </w:r>
      <w:r>
        <w:rPr>
          <w:b/>
          <w:sz w:val="28"/>
          <w:szCs w:val="28"/>
        </w:rPr>
      </w:r>
    </w:p>
    <w:p>
      <w:pPr>
        <w:pStyle w:val="688"/>
        <w:ind w:left="-567" w:firstLine="540"/>
        <w:jc w:val="center"/>
        <w:widowControl w:val="off"/>
        <w:rPr>
          <w:b/>
          <w:sz w:val="18"/>
          <w:szCs w:val="18"/>
        </w:rPr>
      </w:pPr>
      <w:r>
        <w:rPr>
          <w:b/>
          <w:sz w:val="18"/>
          <w:szCs w:val="18"/>
        </w:rPr>
      </w:r>
      <w:r>
        <w:rPr>
          <w:b/>
          <w:sz w:val="18"/>
          <w:szCs w:val="18"/>
        </w:rPr>
      </w:r>
    </w:p>
    <w:tbl>
      <w:tblPr>
        <w:tblpPr w:horzAnchor="margin" w:tblpXSpec="center" w:vertAnchor="text" w:tblpY="19" w:leftFromText="180" w:topFromText="0" w:rightFromText="180" w:bottomFromText="0"/>
        <w:tblW w:w="1621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675"/>
        <w:gridCol w:w="2001"/>
        <w:gridCol w:w="1418"/>
        <w:gridCol w:w="692"/>
        <w:gridCol w:w="709"/>
        <w:gridCol w:w="850"/>
        <w:gridCol w:w="851"/>
        <w:gridCol w:w="709"/>
        <w:gridCol w:w="850"/>
        <w:gridCol w:w="709"/>
        <w:gridCol w:w="872"/>
        <w:gridCol w:w="872"/>
        <w:gridCol w:w="807"/>
        <w:gridCol w:w="709"/>
        <w:gridCol w:w="872"/>
        <w:gridCol w:w="873"/>
        <w:gridCol w:w="873"/>
        <w:gridCol w:w="873"/>
      </w:tblGrid>
      <w:tr>
        <w:trPr/>
        <w:tc>
          <w:tcPr>
            <w:tcW w:w="675" w:type="dxa"/>
            <w:vAlign w:val="top"/>
            <w:vMerge w:val="restart"/>
            <w:textDirection w:val="lrTb"/>
            <w:noWrap w:val="false"/>
          </w:tcPr>
          <w:p>
            <w:pPr>
              <w:pStyle w:val="698"/>
              <w:ind w:firstLine="0"/>
              <w:jc w:val="center"/>
              <w:widowControl/>
              <w:tabs>
                <w:tab w:val="center" w:pos="5244" w:leader="none"/>
              </w:tabs>
              <w:rPr>
                <w:rFonts w:ascii="Times New Roman" w:hAnsi="Times New Roman" w:cs="Times New Roman"/>
                <w:sz w:val="18"/>
                <w:szCs w:val="18"/>
              </w:rPr>
              <w:framePr w:hSpace="180" w:wrap="around" w:vAnchor="text" w:hAnchor="margin" w:xAlign="center" w:y="19"/>
              <w:outlineLvl w:val="0"/>
            </w:pPr>
            <w:r>
              <w:rPr>
                <w:rFonts w:ascii="Times New Roman" w:hAnsi="Times New Roman" w:cs="Times New Roman"/>
                <w:bCs/>
                <w:sz w:val="18"/>
                <w:szCs w:val="18"/>
              </w:rPr>
              <w:t xml:space="preserve">Статус</w:t>
            </w:r>
            <w:r>
              <w:rPr>
                <w:rFonts w:ascii="Times New Roman" w:hAnsi="Times New Roman" w:cs="Times New Roman"/>
                <w:sz w:val="18"/>
                <w:szCs w:val="18"/>
              </w:rPr>
            </w:r>
            <w:r>
              <w:rPr>
                <w:rFonts w:ascii="Times New Roman" w:hAnsi="Times New Roman" w:cs="Times New Roman"/>
                <w:sz w:val="18"/>
                <w:szCs w:val="18"/>
              </w:rPr>
            </w:r>
          </w:p>
        </w:tc>
        <w:tc>
          <w:tcPr>
            <w:tcW w:w="2001" w:type="dxa"/>
            <w:vAlign w:val="top"/>
            <w:vMerge w:val="restart"/>
            <w:textDirection w:val="lrTb"/>
            <w:noWrap w:val="false"/>
          </w:tcPr>
          <w:p>
            <w:pPr>
              <w:pStyle w:val="698"/>
              <w:ind w:firstLine="0"/>
              <w:jc w:val="center"/>
              <w:widowControl/>
              <w:tabs>
                <w:tab w:val="center" w:pos="5244" w:leader="none"/>
              </w:tabs>
              <w:rPr>
                <w:rFonts w:ascii="Times New Roman" w:hAnsi="Times New Roman" w:cs="Times New Roman"/>
                <w:sz w:val="18"/>
                <w:szCs w:val="18"/>
              </w:rPr>
              <w:framePr w:hSpace="180" w:wrap="around" w:vAnchor="text" w:hAnchor="margin" w:xAlign="center" w:y="19"/>
              <w:outlineLvl w:val="0"/>
            </w:pPr>
            <w:r>
              <w:rPr>
                <w:rFonts w:ascii="Times New Roman" w:hAnsi="Times New Roman" w:cs="Times New Roman"/>
                <w:bCs/>
                <w:sz w:val="18"/>
                <w:szCs w:val="18"/>
              </w:rPr>
              <w:t xml:space="preserve">Наименование</w:t>
            </w:r>
            <w:r>
              <w:rPr>
                <w:rFonts w:ascii="Times New Roman" w:hAnsi="Times New Roman" w:cs="Times New Roman"/>
                <w:sz w:val="18"/>
                <w:szCs w:val="18"/>
              </w:rPr>
            </w:r>
            <w:r>
              <w:rPr>
                <w:rFonts w:ascii="Times New Roman" w:hAnsi="Times New Roman" w:cs="Times New Roman"/>
                <w:sz w:val="18"/>
                <w:szCs w:val="18"/>
              </w:rPr>
            </w:r>
          </w:p>
        </w:tc>
        <w:tc>
          <w:tcPr>
            <w:tcW w:w="1418" w:type="dxa"/>
            <w:vAlign w:val="top"/>
            <w:vMerge w:val="restart"/>
            <w:textDirection w:val="lrTb"/>
            <w:noWrap w:val="false"/>
          </w:tcPr>
          <w:p>
            <w:pPr>
              <w:pStyle w:val="698"/>
              <w:ind w:firstLine="0"/>
              <w:jc w:val="center"/>
              <w:widowControl/>
              <w:tabs>
                <w:tab w:val="center" w:pos="5244" w:leader="none"/>
              </w:tabs>
              <w:rPr>
                <w:rFonts w:ascii="Times New Roman" w:hAnsi="Times New Roman" w:cs="Times New Roman"/>
                <w:sz w:val="18"/>
                <w:szCs w:val="18"/>
              </w:rPr>
              <w:framePr w:hSpace="180" w:wrap="around" w:vAnchor="text" w:hAnchor="margin" w:xAlign="center" w:y="19"/>
              <w:outlineLvl w:val="0"/>
            </w:pPr>
            <w:r>
              <w:rPr>
                <w:rFonts w:ascii="Times New Roman" w:hAnsi="Times New Roman" w:cs="Times New Roman"/>
                <w:bCs/>
                <w:sz w:val="18"/>
                <w:szCs w:val="18"/>
              </w:rPr>
              <w:t xml:space="preserve">Муниципальный заказчик- координатор, соисполнители</w:t>
            </w:r>
            <w:r>
              <w:rPr>
                <w:rFonts w:ascii="Times New Roman" w:hAnsi="Times New Roman" w:cs="Times New Roman"/>
                <w:sz w:val="18"/>
                <w:szCs w:val="18"/>
              </w:rPr>
            </w:r>
            <w:r>
              <w:rPr>
                <w:rFonts w:ascii="Times New Roman" w:hAnsi="Times New Roman" w:cs="Times New Roman"/>
                <w:sz w:val="18"/>
                <w:szCs w:val="18"/>
              </w:rPr>
            </w:r>
          </w:p>
        </w:tc>
        <w:tc>
          <w:tcPr>
            <w:gridSpan w:val="15"/>
            <w:tcW w:w="12121" w:type="dxa"/>
            <w:vAlign w:val="top"/>
            <w:textDirection w:val="lrTb"/>
            <w:noWrap w:val="false"/>
          </w:tcPr>
          <w:p>
            <w:pPr>
              <w:pStyle w:val="688"/>
              <w:rPr>
                <w:sz w:val="18"/>
                <w:szCs w:val="18"/>
              </w:rPr>
              <w:framePr w:hSpace="180" w:wrap="around" w:vAnchor="text" w:hAnchor="margin" w:xAlign="center" w:y="19"/>
            </w:pPr>
            <w:r>
              <w:rPr>
                <w:sz w:val="18"/>
                <w:szCs w:val="18"/>
              </w:rPr>
              <w:t xml:space="preserve">Расходы бюджета городского округа город Первомайск Нижегородской области по годам</w:t>
            </w:r>
            <w:r>
              <w:rPr>
                <w:sz w:val="18"/>
                <w:szCs w:val="18"/>
              </w:rPr>
            </w:r>
          </w:p>
        </w:tc>
      </w:tr>
      <w:tr>
        <w:trPr>
          <w:trHeight w:val="626"/>
        </w:trPr>
        <w:tc>
          <w:tcPr>
            <w:tcW w:w="675" w:type="dxa"/>
            <w:vAlign w:val="top"/>
            <w:vMerge w:val="continue"/>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c>
          <w:tcPr>
            <w:tcW w:w="2001" w:type="dxa"/>
            <w:vAlign w:val="top"/>
            <w:vMerge w:val="continue"/>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c>
          <w:tcPr>
            <w:tcW w:w="1418" w:type="dxa"/>
            <w:vAlign w:val="top"/>
            <w:vMerge w:val="continue"/>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c>
          <w:tcPr>
            <w:tcW w:w="69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2015</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2016</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2017</w:t>
            </w:r>
            <w:r>
              <w:rPr>
                <w:sz w:val="18"/>
                <w:szCs w:val="18"/>
              </w:rPr>
            </w:r>
          </w:p>
        </w:tc>
        <w:tc>
          <w:tcPr>
            <w:tcW w:w="851"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2018</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2019</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2020</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2021</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2022</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2023</w:t>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2024</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2025</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2026</w:t>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2027</w:t>
            </w: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2028</w:t>
            </w: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всего</w:t>
            </w:r>
            <w:r>
              <w:rPr>
                <w:sz w:val="18"/>
                <w:szCs w:val="18"/>
              </w:rPr>
            </w:r>
          </w:p>
        </w:tc>
      </w:tr>
      <w:tr>
        <w:trPr/>
        <w:tc>
          <w:tcPr>
            <w:gridSpan w:val="2"/>
            <w:tcW w:w="2676" w:type="dxa"/>
            <w:vAlign w:val="top"/>
            <w:vMerge w:val="restart"/>
            <w:textDirection w:val="lrTb"/>
            <w:noWrap w:val="false"/>
          </w:tcPr>
          <w:p>
            <w:pPr>
              <w:pStyle w:val="688"/>
              <w:rPr>
                <w:sz w:val="18"/>
                <w:szCs w:val="18"/>
              </w:rPr>
              <w:framePr w:hSpace="180" w:wrap="around" w:vAnchor="text" w:hAnchor="margin" w:xAlign="center" w:y="19"/>
            </w:pPr>
            <w:r>
              <w:rPr>
                <w:sz w:val="18"/>
                <w:szCs w:val="18"/>
              </w:rPr>
              <w:t xml:space="preserve">Программа «Охрана окружающей среды в </w:t>
            </w:r>
            <w:r>
              <w:rPr>
                <w:sz w:val="18"/>
                <w:szCs w:val="18"/>
              </w:rPr>
              <w:t xml:space="preserve">муниципальном</w:t>
            </w:r>
            <w:r>
              <w:rPr>
                <w:sz w:val="18"/>
                <w:szCs w:val="18"/>
              </w:rPr>
              <w:t xml:space="preserve"> округе город Пе</w:t>
            </w:r>
            <w:r>
              <w:rPr>
                <w:sz w:val="18"/>
                <w:szCs w:val="18"/>
              </w:rPr>
              <w:t xml:space="preserve">рвомайск  Нижегородской области</w:t>
            </w:r>
            <w:r>
              <w:rPr>
                <w:sz w:val="18"/>
                <w:szCs w:val="18"/>
              </w:rPr>
              <w:t xml:space="preserve">» </w:t>
            </w:r>
            <w:r>
              <w:rPr>
                <w:sz w:val="18"/>
                <w:szCs w:val="18"/>
              </w:rPr>
            </w:r>
          </w:p>
        </w:tc>
        <w:tc>
          <w:tcPr>
            <w:tcW w:w="1418"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Всего</w:t>
            </w:r>
            <w:r>
              <w:rPr>
                <w:sz w:val="18"/>
                <w:szCs w:val="18"/>
              </w:rPr>
            </w:r>
          </w:p>
        </w:tc>
        <w:tc>
          <w:tcPr>
            <w:tcW w:w="692"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657700,00</w:t>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536903,00</w:t>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1908515,68</w:t>
            </w:r>
            <w:r>
              <w:rPr>
                <w:rFonts w:ascii="Times New Roman" w:hAnsi="Times New Roman" w:cs="Times New Roman"/>
                <w:sz w:val="18"/>
                <w:szCs w:val="18"/>
              </w:rPr>
            </w:r>
          </w:p>
        </w:tc>
        <w:tc>
          <w:tcPr>
            <w:tcW w:w="851" w:type="dxa"/>
            <w:vAlign w:val="top"/>
            <w:textDirection w:val="lrTb"/>
            <w:noWrap w:val="false"/>
          </w:tcPr>
          <w:p>
            <w:pPr>
              <w:pStyle w:val="688"/>
              <w:ind w:left="-108"/>
              <w:jc w:val="center"/>
              <w:rPr>
                <w:sz w:val="18"/>
                <w:szCs w:val="18"/>
              </w:rPr>
              <w:framePr w:hSpace="180" w:wrap="around" w:vAnchor="text" w:hAnchor="margin" w:xAlign="center" w:y="19"/>
            </w:pPr>
            <w:r>
              <w:rPr>
                <w:sz w:val="18"/>
                <w:szCs w:val="18"/>
              </w:rPr>
              <w:t xml:space="preserve">481500,00</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4392527,00</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17134776,15</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60000,00</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4687627,68</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8296122,40</w:t>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10712001,42</w:t>
            </w: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972465,56</w:t>
            </w: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779100,00</w:t>
            </w: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50619238,89</w:t>
            </w:r>
            <w:r>
              <w:rPr>
                <w:sz w:val="18"/>
                <w:szCs w:val="18"/>
              </w:rPr>
            </w:r>
            <w:r>
              <w:rPr>
                <w:sz w:val="18"/>
                <w:szCs w:val="18"/>
              </w:rPr>
            </w:r>
          </w:p>
        </w:tc>
      </w:tr>
      <w:tr>
        <w:trPr/>
        <w:tc>
          <w:tcPr>
            <w:gridSpan w:val="2"/>
            <w:tcW w:w="2676" w:type="dxa"/>
            <w:vAlign w:val="top"/>
            <w:vMerge w:val="continue"/>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c>
          <w:tcPr>
            <w:tcW w:w="1418"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администрация </w:t>
            </w:r>
            <w:r>
              <w:rPr>
                <w:sz w:val="18"/>
                <w:szCs w:val="18"/>
              </w:rPr>
            </w:r>
          </w:p>
        </w:tc>
        <w:tc>
          <w:tcPr>
            <w:tcW w:w="692"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657700,00</w:t>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536903,00</w:t>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1908515,68</w:t>
            </w:r>
            <w:r>
              <w:rPr>
                <w:rFonts w:ascii="Times New Roman" w:hAnsi="Times New Roman" w:cs="Times New Roman"/>
                <w:sz w:val="18"/>
                <w:szCs w:val="18"/>
              </w:rPr>
            </w:r>
          </w:p>
        </w:tc>
        <w:tc>
          <w:tcPr>
            <w:tcW w:w="851" w:type="dxa"/>
            <w:vAlign w:val="top"/>
            <w:textDirection w:val="lrTb"/>
            <w:noWrap w:val="false"/>
          </w:tcPr>
          <w:p>
            <w:pPr>
              <w:pStyle w:val="688"/>
              <w:ind w:left="-108"/>
              <w:jc w:val="center"/>
              <w:rPr>
                <w:sz w:val="18"/>
                <w:szCs w:val="18"/>
              </w:rPr>
              <w:framePr w:hSpace="180" w:wrap="around" w:vAnchor="text" w:hAnchor="margin" w:xAlign="center" w:y="19"/>
            </w:pPr>
            <w:r>
              <w:rPr>
                <w:sz w:val="18"/>
                <w:szCs w:val="18"/>
              </w:rPr>
              <w:t xml:space="preserve">481500,00</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4392527,00</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16915626,15</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60000,00</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4687627,68</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8296122,40</w:t>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10712001,42</w:t>
            </w: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972465,56</w:t>
            </w: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779100,00</w:t>
            </w: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50619238,89</w:t>
            </w:r>
            <w:r>
              <w:rPr>
                <w:sz w:val="18"/>
                <w:szCs w:val="18"/>
              </w:rPr>
            </w:r>
            <w:r>
              <w:rPr>
                <w:sz w:val="18"/>
                <w:szCs w:val="18"/>
              </w:rPr>
            </w:r>
          </w:p>
        </w:tc>
      </w:tr>
      <w:tr>
        <w:trPr>
          <w:trHeight w:val="1535"/>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1</w:t>
            </w:r>
            <w:r>
              <w:rPr>
                <w:sz w:val="18"/>
                <w:szCs w:val="18"/>
              </w:rPr>
            </w:r>
          </w:p>
        </w:tc>
        <w:tc>
          <w:tcPr>
            <w:tcW w:w="2001" w:type="dxa"/>
            <w:vAlign w:val="top"/>
            <w:textDirection w:val="lrTb"/>
            <w:noWrap w:val="false"/>
          </w:tcPr>
          <w:p>
            <w:pPr>
              <w:pStyle w:val="688"/>
              <w:rPr>
                <w:sz w:val="18"/>
                <w:szCs w:val="18"/>
              </w:rPr>
              <w:framePr w:hSpace="180" w:wrap="around" w:vAnchor="text" w:hAnchor="margin" w:xAlign="center" w:y="19"/>
            </w:pPr>
            <w:r>
              <w:rPr>
                <w:sz w:val="18"/>
                <w:szCs w:val="18"/>
              </w:rPr>
              <w:t xml:space="preserve">Возмещение затрат, связанных с ликвидацией несанкционированных свалок на территории </w:t>
            </w:r>
            <w:r>
              <w:rPr>
                <w:sz w:val="18"/>
                <w:szCs w:val="18"/>
              </w:rPr>
              <w:t xml:space="preserve">муниципального</w:t>
            </w:r>
            <w:r>
              <w:rPr>
                <w:sz w:val="18"/>
                <w:szCs w:val="18"/>
              </w:rPr>
              <w:t xml:space="preserve"> округа город Первомайск Нижегородской области</w:t>
            </w:r>
            <w:r>
              <w:rPr>
                <w:sz w:val="18"/>
                <w:szCs w:val="18"/>
              </w:rPr>
            </w:r>
          </w:p>
        </w:tc>
        <w:tc>
          <w:tcPr>
            <w:tcW w:w="141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МП «Радуга»</w:t>
            </w:r>
            <w:r>
              <w:rPr>
                <w:rFonts w:ascii="Times New Roman" w:hAnsi="Times New Roman" w:cs="Times New Roman"/>
                <w:sz w:val="18"/>
                <w:szCs w:val="18"/>
              </w:rPr>
            </w:r>
          </w:p>
          <w:p>
            <w:pPr>
              <w:pStyle w:val="698"/>
              <w:ind w:firstLine="0"/>
              <w:spacing w:before="100" w:beforeAutospacing="1" w:after="100" w:afterAutospacing="1" w:line="240" w:lineRule="atLeast"/>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69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360000,00</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411903,00</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1709206,46</w:t>
            </w:r>
            <w:r>
              <w:rPr>
                <w:sz w:val="18"/>
                <w:szCs w:val="18"/>
              </w:rPr>
            </w:r>
          </w:p>
        </w:tc>
        <w:tc>
          <w:tcPr>
            <w:tcW w:w="851" w:type="dxa"/>
            <w:vAlign w:val="top"/>
            <w:textDirection w:val="lrTb"/>
            <w:noWrap w:val="false"/>
          </w:tcPr>
          <w:p>
            <w:pPr>
              <w:pStyle w:val="688"/>
              <w:ind w:left="-108"/>
              <w:jc w:val="center"/>
              <w:rPr>
                <w:sz w:val="18"/>
                <w:szCs w:val="18"/>
              </w:rPr>
              <w:framePr w:hSpace="180" w:wrap="around" w:vAnchor="text" w:hAnchor="margin" w:xAlign="center" w:y="19"/>
            </w:pPr>
            <w:r>
              <w:rPr>
                <w:sz w:val="18"/>
                <w:szCs w:val="18"/>
              </w:rPr>
              <w:t xml:space="preserve">481500,00</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2962609,46</w:t>
            </w:r>
            <w:r>
              <w:rPr>
                <w:sz w:val="18"/>
                <w:szCs w:val="18"/>
              </w:rPr>
            </w:r>
          </w:p>
        </w:tc>
      </w:tr>
      <w:tr>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2</w:t>
            </w:r>
            <w:r>
              <w:rPr>
                <w:sz w:val="18"/>
                <w:szCs w:val="18"/>
              </w:rPr>
            </w:r>
          </w:p>
        </w:tc>
        <w:tc>
          <w:tcPr>
            <w:tcW w:w="2001"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Участие в работе областных семинаров и совещаниях по природоохранной деятельности</w:t>
            </w:r>
            <w:r>
              <w:rPr>
                <w:rFonts w:ascii="Times New Roman" w:hAnsi="Times New Roman" w:cs="Times New Roman"/>
                <w:sz w:val="18"/>
                <w:szCs w:val="18"/>
              </w:rPr>
            </w:r>
          </w:p>
        </w:tc>
        <w:tc>
          <w:tcPr>
            <w:tcW w:w="141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Администрация </w:t>
            </w:r>
            <w:r>
              <w:rPr>
                <w:rFonts w:ascii="Times New Roman" w:hAnsi="Times New Roman" w:cs="Times New Roman"/>
                <w:sz w:val="18"/>
                <w:szCs w:val="18"/>
              </w:rPr>
            </w:r>
            <w:r>
              <w:rPr>
                <w:rFonts w:ascii="Times New Roman" w:hAnsi="Times New Roman" w:cs="Times New Roman"/>
                <w:sz w:val="18"/>
                <w:szCs w:val="18"/>
              </w:rPr>
            </w:r>
          </w:p>
          <w:p>
            <w:pPr>
              <w:pStyle w:val="698"/>
              <w:ind w:firstLine="0"/>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 МП «Радуга» </w:t>
            </w:r>
            <w:r>
              <w:rPr>
                <w:rFonts w:ascii="Times New Roman" w:hAnsi="Times New Roman" w:cs="Times New Roman"/>
                <w:sz w:val="18"/>
                <w:szCs w:val="18"/>
              </w:rPr>
            </w:r>
          </w:p>
        </w:tc>
        <w:tc>
          <w:tcPr>
            <w:tcW w:w="692"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1"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w:t>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07" w:type="dxa"/>
            <w:vAlign w:val="top"/>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r>
      <w:tr>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3</w:t>
            </w:r>
            <w:r>
              <w:rPr>
                <w:sz w:val="18"/>
                <w:szCs w:val="18"/>
              </w:rPr>
            </w:r>
          </w:p>
        </w:tc>
        <w:tc>
          <w:tcPr>
            <w:tcW w:w="2001" w:type="dxa"/>
            <w:vAlign w:val="top"/>
            <w:textDirection w:val="lrTb"/>
            <w:noWrap w:val="false"/>
          </w:tcPr>
          <w:p>
            <w:pPr>
              <w:pStyle w:val="688"/>
              <w:rPr>
                <w:sz w:val="18"/>
                <w:szCs w:val="18"/>
              </w:rPr>
              <w:framePr w:hSpace="180" w:wrap="around" w:vAnchor="text" w:hAnchor="margin" w:xAlign="center" w:y="19"/>
            </w:pPr>
            <w:r>
              <w:rPr>
                <w:sz w:val="18"/>
                <w:szCs w:val="18"/>
              </w:rPr>
              <w:t xml:space="preserve">Осуществление прочих мероприятий по благоустройству</w:t>
            </w:r>
            <w:r>
              <w:rPr>
                <w:sz w:val="18"/>
                <w:szCs w:val="18"/>
              </w:rPr>
            </w:r>
          </w:p>
        </w:tc>
        <w:tc>
          <w:tcPr>
            <w:tcW w:w="1418" w:type="dxa"/>
            <w:vAlign w:val="top"/>
            <w:textDirection w:val="lrTb"/>
            <w:noWrap w:val="false"/>
          </w:tcPr>
          <w:p>
            <w:pPr>
              <w:pStyle w:val="698"/>
              <w:ind w:firstLine="0"/>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МП «Радуга»</w:t>
            </w:r>
            <w:r>
              <w:rPr>
                <w:rFonts w:ascii="Times New Roman" w:hAnsi="Times New Roman" w:cs="Times New Roman"/>
                <w:sz w:val="18"/>
                <w:szCs w:val="18"/>
              </w:rPr>
            </w:r>
          </w:p>
          <w:p>
            <w:pPr>
              <w:pStyle w:val="688"/>
              <w:rPr>
                <w:sz w:val="18"/>
                <w:szCs w:val="18"/>
              </w:rPr>
              <w:framePr w:hSpace="180" w:wrap="around" w:vAnchor="text" w:hAnchor="margin" w:xAlign="center" w:y="19"/>
            </w:pPr>
            <w:r>
              <w:rPr>
                <w:sz w:val="18"/>
                <w:szCs w:val="18"/>
              </w:rPr>
            </w:r>
            <w:r>
              <w:rPr>
                <w:sz w:val="18"/>
                <w:szCs w:val="18"/>
              </w:rPr>
            </w:r>
          </w:p>
        </w:tc>
        <w:tc>
          <w:tcPr>
            <w:tcW w:w="692"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297700,00</w:t>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125000,00</w:t>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w:t>
            </w:r>
            <w:r>
              <w:rPr>
                <w:rFonts w:ascii="Times New Roman" w:hAnsi="Times New Roman" w:cs="Times New Roman"/>
                <w:sz w:val="18"/>
                <w:szCs w:val="18"/>
              </w:rPr>
            </w:r>
          </w:p>
        </w:tc>
        <w:tc>
          <w:tcPr>
            <w:tcW w:w="851"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616312,11</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474517,00</w:t>
            </w: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525000,00</w:t>
            </w: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2038529,11</w:t>
            </w:r>
            <w:r>
              <w:rPr>
                <w:sz w:val="18"/>
                <w:szCs w:val="18"/>
              </w:rPr>
            </w:r>
            <w:r>
              <w:rPr>
                <w:sz w:val="18"/>
                <w:szCs w:val="18"/>
              </w:rPr>
            </w:r>
          </w:p>
        </w:tc>
      </w:tr>
      <w:tr>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4.</w:t>
            </w:r>
            <w:r>
              <w:rPr>
                <w:sz w:val="18"/>
                <w:szCs w:val="18"/>
              </w:rPr>
            </w:r>
          </w:p>
        </w:tc>
        <w:tc>
          <w:tcPr>
            <w:tcW w:w="2001" w:type="dxa"/>
            <w:vAlign w:val="top"/>
            <w:textDirection w:val="lrTb"/>
            <w:noWrap w:val="false"/>
          </w:tcPr>
          <w:p>
            <w:pPr>
              <w:pStyle w:val="688"/>
              <w:rPr>
                <w:sz w:val="18"/>
                <w:szCs w:val="18"/>
              </w:rPr>
              <w:framePr w:hSpace="180" w:wrap="around" w:vAnchor="text" w:hAnchor="margin" w:xAlign="center" w:y="19"/>
            </w:pPr>
            <w:r>
              <w:rPr>
                <w:sz w:val="18"/>
                <w:szCs w:val="18"/>
              </w:rPr>
              <w:t xml:space="preserve">Рекультивация свалки ТКО, расположенной по адресу: в 1 км, в восточной части от г.Первомайск, вдоль автодороги Первомайск-Лукоянов</w:t>
            </w:r>
            <w:r>
              <w:rPr>
                <w:sz w:val="18"/>
                <w:szCs w:val="18"/>
              </w:rPr>
            </w:r>
          </w:p>
        </w:tc>
        <w:tc>
          <w:tcPr>
            <w:tcW w:w="1418"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Администрация </w:t>
            </w:r>
            <w:r>
              <w:rPr>
                <w:sz w:val="18"/>
                <w:szCs w:val="18"/>
              </w:rPr>
            </w:r>
          </w:p>
          <w:p>
            <w:pPr>
              <w:pStyle w:val="698"/>
              <w:ind w:firstLine="0"/>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692"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1"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709" w:type="dxa"/>
            <w:vAlign w:val="top"/>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rPr>
                <w:sz w:val="18"/>
                <w:szCs w:val="18"/>
              </w:rPr>
              <w:framePr w:hSpace="180" w:wrap="around" w:vAnchor="text" w:hAnchor="margin" w:xAlign="center" w:y="19"/>
            </w:pPr>
            <w:r>
              <w:rPr>
                <w:sz w:val="18"/>
                <w:szCs w:val="18"/>
              </w:rPr>
            </w:r>
            <w:r>
              <w:rPr>
                <w:sz w:val="18"/>
                <w:szCs w:val="18"/>
              </w:rPr>
            </w:r>
          </w:p>
        </w:tc>
      </w:tr>
      <w:tr>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5</w:t>
            </w:r>
            <w:r>
              <w:rPr>
                <w:sz w:val="18"/>
                <w:szCs w:val="18"/>
              </w:rPr>
            </w:r>
          </w:p>
        </w:tc>
        <w:tc>
          <w:tcPr>
            <w:tcW w:w="2001" w:type="dxa"/>
            <w:vAlign w:val="top"/>
            <w:textDirection w:val="lrTb"/>
            <w:noWrap w:val="false"/>
          </w:tcPr>
          <w:p>
            <w:pPr>
              <w:pStyle w:val="698"/>
              <w:ind w:firstLine="0"/>
              <w:spacing w:before="100" w:beforeAutospacing="1" w:after="100" w:afterAutospacing="1"/>
              <w:widowControl/>
              <w:rPr>
                <w:rFonts w:ascii="Times New Roman" w:hAnsi="Times New Roman" w:cs="Times New Roman"/>
                <w:bCs/>
                <w:sz w:val="18"/>
                <w:szCs w:val="18"/>
              </w:rPr>
              <w:framePr w:hSpace="180" w:wrap="around" w:vAnchor="text" w:hAnchor="margin" w:xAlign="center" w:y="19"/>
            </w:pPr>
            <w:r>
              <w:rPr>
                <w:rFonts w:ascii="Times New Roman" w:hAnsi="Times New Roman" w:cs="Times New Roman"/>
                <w:bCs/>
                <w:sz w:val="18"/>
                <w:szCs w:val="18"/>
              </w:rPr>
              <w:t xml:space="preserve">Ликвидация свалок и объектов размещения отходов</w:t>
            </w:r>
            <w:r>
              <w:rPr>
                <w:rFonts w:ascii="Times New Roman" w:hAnsi="Times New Roman" w:cs="Times New Roman"/>
                <w:bCs/>
                <w:sz w:val="18"/>
                <w:szCs w:val="18"/>
              </w:rPr>
            </w:r>
          </w:p>
        </w:tc>
        <w:tc>
          <w:tcPr>
            <w:tcW w:w="1418"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администрация </w:t>
            </w:r>
            <w:r>
              <w:rPr>
                <w:sz w:val="18"/>
                <w:szCs w:val="18"/>
              </w:rPr>
            </w:r>
          </w:p>
        </w:tc>
        <w:tc>
          <w:tcPr>
            <w:tcW w:w="692"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1"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726000,00</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2896100,00</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463622,40</w:t>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559967,76</w:t>
            </w: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447465,56</w:t>
            </w: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725800,00</w:t>
            </w: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5818955,72</w:t>
            </w:r>
            <w:r>
              <w:rPr>
                <w:sz w:val="18"/>
                <w:szCs w:val="18"/>
              </w:rPr>
            </w:r>
            <w:r>
              <w:rPr>
                <w:sz w:val="18"/>
                <w:szCs w:val="18"/>
              </w:rPr>
            </w:r>
          </w:p>
        </w:tc>
      </w:tr>
      <w:tr>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6</w:t>
            </w:r>
            <w:r>
              <w:rPr>
                <w:sz w:val="18"/>
                <w:szCs w:val="18"/>
              </w:rPr>
            </w:r>
          </w:p>
        </w:tc>
        <w:tc>
          <w:tcPr>
            <w:tcW w:w="2001" w:type="dxa"/>
            <w:vAlign w:val="top"/>
            <w:textDirection w:val="lrTb"/>
            <w:noWrap w:val="false"/>
          </w:tcPr>
          <w:p>
            <w:pPr>
              <w:pStyle w:val="698"/>
              <w:ind w:firstLine="0"/>
              <w:spacing w:before="100" w:beforeAutospacing="1" w:after="100" w:afterAutospacing="1"/>
              <w:widowControl/>
              <w:rPr>
                <w:rFonts w:ascii="Times New Roman" w:hAnsi="Times New Roman" w:cs="Times New Roman"/>
                <w:bCs/>
                <w:sz w:val="18"/>
                <w:szCs w:val="18"/>
              </w:rPr>
              <w:framePr w:hSpace="180" w:wrap="around" w:vAnchor="text" w:hAnchor="margin" w:xAlign="center" w:y="19"/>
            </w:pPr>
            <w:r>
              <w:rPr>
                <w:rFonts w:ascii="Times New Roman" w:hAnsi="Times New Roman" w:cs="Times New Roman"/>
                <w:bCs/>
                <w:sz w:val="18"/>
                <w:szCs w:val="18"/>
              </w:rPr>
              <w:t xml:space="preserve">Развитие системы обращения с отходами производства и потребления</w:t>
            </w:r>
            <w:r>
              <w:rPr>
                <w:rFonts w:ascii="Times New Roman" w:hAnsi="Times New Roman" w:cs="Times New Roman"/>
                <w:bCs/>
                <w:sz w:val="18"/>
                <w:szCs w:val="18"/>
              </w:rPr>
            </w:r>
          </w:p>
        </w:tc>
        <w:tc>
          <w:tcPr>
            <w:tcW w:w="1418" w:type="dxa"/>
            <w:vAlign w:val="top"/>
            <w:textDirection w:val="lrTb"/>
            <w:noWrap w:val="false"/>
          </w:tcPr>
          <w:p>
            <w:pPr>
              <w:pStyle w:val="688"/>
              <w:rPr>
                <w:sz w:val="18"/>
                <w:szCs w:val="18"/>
              </w:rPr>
              <w:framePr w:hSpace="180" w:wrap="around" w:vAnchor="text" w:hAnchor="margin" w:xAlign="center" w:y="19"/>
            </w:pPr>
            <w:r>
              <w:rPr>
                <w:sz w:val="18"/>
                <w:szCs w:val="18"/>
              </w:rPr>
              <w:t xml:space="preserve">администрация </w:t>
            </w:r>
            <w:r>
              <w:rPr>
                <w:sz w:val="18"/>
                <w:szCs w:val="18"/>
              </w:rPr>
            </w:r>
          </w:p>
        </w:tc>
        <w:tc>
          <w:tcPr>
            <w:tcW w:w="692"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1"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3666527,00</w:t>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1299314,04</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1701527,68</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7782500,00</w:t>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5654400,00</w:t>
            </w: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20104268,72</w:t>
            </w:r>
            <w:r>
              <w:rPr>
                <w:sz w:val="18"/>
                <w:szCs w:val="18"/>
              </w:rPr>
            </w:r>
            <w:r>
              <w:rPr>
                <w:sz w:val="18"/>
                <w:szCs w:val="18"/>
              </w:rPr>
            </w:r>
          </w:p>
        </w:tc>
      </w:tr>
      <w:tr>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7</w:t>
            </w:r>
            <w:r>
              <w:rPr>
                <w:sz w:val="18"/>
                <w:szCs w:val="18"/>
              </w:rPr>
            </w:r>
          </w:p>
        </w:tc>
        <w:tc>
          <w:tcPr>
            <w:tcW w:w="2001" w:type="dxa"/>
            <w:vAlign w:val="top"/>
            <w:textDirection w:val="lrTb"/>
            <w:noWrap w:val="false"/>
          </w:tcPr>
          <w:p>
            <w:pPr>
              <w:pStyle w:val="698"/>
              <w:ind w:firstLine="0"/>
              <w:widowControl/>
              <w:rPr>
                <w:rFonts w:ascii="Times New Roman" w:hAnsi="Times New Roman" w:cs="Times New Roman"/>
                <w:bCs/>
                <w:sz w:val="18"/>
                <w:szCs w:val="18"/>
              </w:rPr>
              <w:framePr w:hSpace="180" w:wrap="around" w:vAnchor="text" w:hAnchor="margin" w:xAlign="center" w:y="19"/>
            </w:pPr>
            <w:r>
              <w:rPr>
                <w:rFonts w:ascii="Times New Roman" w:hAnsi="Times New Roman" w:cs="Times New Roman"/>
                <w:bCs/>
                <w:sz w:val="18"/>
                <w:szCs w:val="18"/>
              </w:rPr>
              <w:t xml:space="preserve">Строительство, реконструкция, проектно-изыскательские работы и разработка проектно-сметной документации объектов капитального строительства</w:t>
            </w:r>
            <w:r>
              <w:rPr>
                <w:rFonts w:ascii="Times New Roman" w:hAnsi="Times New Roman" w:cs="Times New Roman"/>
                <w:bCs/>
                <w:sz w:val="18"/>
                <w:szCs w:val="18"/>
              </w:rPr>
            </w:r>
          </w:p>
        </w:tc>
        <w:tc>
          <w:tcPr>
            <w:tcW w:w="1418" w:type="dxa"/>
            <w:vAlign w:val="top"/>
            <w:textDirection w:val="lrTb"/>
            <w:noWrap w:val="false"/>
          </w:tcPr>
          <w:p>
            <w:pPr>
              <w:pStyle w:val="688"/>
              <w:rPr>
                <w:sz w:val="18"/>
                <w:szCs w:val="18"/>
              </w:rPr>
              <w:framePr w:hSpace="180" w:wrap="around" w:vAnchor="text" w:hAnchor="margin" w:xAlign="center" w:y="19"/>
            </w:pPr>
            <w:r>
              <w:rPr>
                <w:sz w:val="18"/>
                <w:szCs w:val="18"/>
              </w:rPr>
              <w:t xml:space="preserve">администрация </w:t>
            </w:r>
            <w:r>
              <w:rPr>
                <w:sz w:val="18"/>
                <w:szCs w:val="18"/>
              </w:rPr>
            </w:r>
          </w:p>
        </w:tc>
        <w:tc>
          <w:tcPr>
            <w:tcW w:w="692" w:type="dxa"/>
            <w:vAlign w:val="top"/>
            <w:textDirection w:val="lrTb"/>
            <w:noWrap w:val="false"/>
          </w:tcPr>
          <w:p>
            <w:pPr>
              <w:pStyle w:val="698"/>
              <w:ind w:firstLine="0"/>
              <w:jc w:val="center"/>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0" w:type="dxa"/>
            <w:vAlign w:val="top"/>
            <w:textDirection w:val="lrTb"/>
            <w:noWrap w:val="false"/>
          </w:tcPr>
          <w:p>
            <w:pPr>
              <w:pStyle w:val="698"/>
              <w:ind w:firstLine="0"/>
              <w:jc w:val="center"/>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t xml:space="preserve">199309,22</w:t>
            </w:r>
            <w:r>
              <w:rPr>
                <w:rFonts w:ascii="Times New Roman" w:hAnsi="Times New Roman" w:cs="Times New Roman"/>
                <w:sz w:val="18"/>
                <w:szCs w:val="18"/>
              </w:rPr>
            </w:r>
          </w:p>
        </w:tc>
        <w:tc>
          <w:tcPr>
            <w:tcW w:w="851"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15219150,00</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15418459,22</w:t>
            </w:r>
            <w:r>
              <w:rPr>
                <w:sz w:val="18"/>
                <w:szCs w:val="18"/>
              </w:rPr>
            </w:r>
          </w:p>
        </w:tc>
      </w:tr>
      <w:tr>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8.</w:t>
            </w:r>
            <w:r>
              <w:rPr>
                <w:sz w:val="18"/>
                <w:szCs w:val="18"/>
              </w:rPr>
            </w:r>
          </w:p>
        </w:tc>
        <w:tc>
          <w:tcPr>
            <w:tcW w:w="2001" w:type="dxa"/>
            <w:vAlign w:val="top"/>
            <w:textDirection w:val="lrTb"/>
            <w:noWrap w:val="false"/>
          </w:tcPr>
          <w:p>
            <w:pPr>
              <w:pStyle w:val="698"/>
              <w:ind w:firstLine="0"/>
              <w:spacing w:before="100" w:beforeAutospacing="1" w:after="100" w:afterAutospacing="1"/>
              <w:widowControl/>
              <w:rPr>
                <w:rFonts w:ascii="Times New Roman" w:hAnsi="Times New Roman" w:cs="Times New Roman"/>
                <w:bCs/>
                <w:sz w:val="18"/>
                <w:szCs w:val="18"/>
              </w:rPr>
              <w:framePr w:hSpace="180" w:wrap="around" w:vAnchor="text" w:hAnchor="margin" w:xAlign="center" w:y="19"/>
            </w:pPr>
            <w:r>
              <w:rPr>
                <w:rFonts w:ascii="Times New Roman" w:hAnsi="Times New Roman"/>
                <w:sz w:val="18"/>
                <w:szCs w:val="18"/>
              </w:rPr>
              <w:t xml:space="preserve">Выполнение работ, проектированию мероприятий по охране, защите, воспроизводству лесов, разработка лесохозяйственного регламента</w:t>
            </w:r>
            <w:r>
              <w:rPr>
                <w:rFonts w:ascii="Times New Roman" w:hAnsi="Times New Roman" w:cs="Times New Roman"/>
                <w:bCs/>
                <w:sz w:val="18"/>
                <w:szCs w:val="18"/>
              </w:rPr>
            </w:r>
            <w:r>
              <w:rPr>
                <w:rFonts w:ascii="Times New Roman" w:hAnsi="Times New Roman" w:cs="Times New Roman"/>
                <w:bCs/>
                <w:sz w:val="18"/>
                <w:szCs w:val="18"/>
              </w:rPr>
            </w:r>
          </w:p>
        </w:tc>
        <w:tc>
          <w:tcPr>
            <w:tcW w:w="1418" w:type="dxa"/>
            <w:vAlign w:val="top"/>
            <w:textDirection w:val="lrTb"/>
            <w:noWrap w:val="false"/>
          </w:tcPr>
          <w:p>
            <w:pPr>
              <w:pStyle w:val="688"/>
              <w:rPr>
                <w:sz w:val="18"/>
                <w:szCs w:val="18"/>
              </w:rPr>
              <w:framePr w:hSpace="180" w:wrap="around" w:vAnchor="text" w:hAnchor="margin" w:xAlign="center" w:y="19"/>
            </w:pPr>
            <w:r>
              <w:rPr>
                <w:sz w:val="18"/>
                <w:szCs w:val="18"/>
              </w:rPr>
              <w:t xml:space="preserve">администрация </w:t>
            </w:r>
            <w:r>
              <w:rPr>
                <w:sz w:val="18"/>
                <w:szCs w:val="18"/>
              </w:rPr>
            </w:r>
          </w:p>
        </w:tc>
        <w:tc>
          <w:tcPr>
            <w:tcW w:w="692"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1"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60000,00</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90000,00</w:t>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50000,00</w:t>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200000,00</w:t>
            </w:r>
            <w:r>
              <w:rPr>
                <w:sz w:val="18"/>
                <w:szCs w:val="18"/>
              </w:rPr>
            </w:r>
          </w:p>
        </w:tc>
      </w:tr>
      <w:tr>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9.</w:t>
            </w:r>
            <w:r>
              <w:rPr>
                <w:sz w:val="18"/>
                <w:szCs w:val="18"/>
              </w:rPr>
            </w:r>
          </w:p>
        </w:tc>
        <w:tc>
          <w:tcPr>
            <w:tcW w:w="2001" w:type="dxa"/>
            <w:vAlign w:val="top"/>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margin" w:xAlign="center" w:y="19"/>
            </w:pPr>
            <w:r>
              <w:rPr>
                <w:rFonts w:ascii="Times New Roman" w:hAnsi="Times New Roman"/>
                <w:sz w:val="18"/>
                <w:szCs w:val="18"/>
              </w:rPr>
              <w:t xml:space="preserve">Приобретение специализированной техники для переработки древесных отходов</w:t>
            </w:r>
            <w:r>
              <w:rPr>
                <w:rFonts w:ascii="Times New Roman" w:hAnsi="Times New Roman"/>
                <w:sz w:val="18"/>
                <w:szCs w:val="18"/>
              </w:rPr>
            </w:r>
          </w:p>
        </w:tc>
        <w:tc>
          <w:tcPr>
            <w:tcW w:w="1418" w:type="dxa"/>
            <w:vAlign w:val="top"/>
            <w:textDirection w:val="lrTb"/>
            <w:noWrap w:val="false"/>
          </w:tcPr>
          <w:p>
            <w:pPr>
              <w:pStyle w:val="688"/>
              <w:rPr>
                <w:sz w:val="18"/>
                <w:szCs w:val="18"/>
              </w:rPr>
              <w:framePr w:hSpace="180" w:wrap="around" w:vAnchor="text" w:hAnchor="margin" w:xAlign="center" w:y="19"/>
            </w:pPr>
            <w:r>
              <w:rPr>
                <w:sz w:val="18"/>
                <w:szCs w:val="18"/>
              </w:rPr>
              <w:t xml:space="preserve">администрация </w:t>
            </w:r>
            <w:r>
              <w:rPr>
                <w:sz w:val="18"/>
                <w:szCs w:val="18"/>
              </w:rPr>
            </w:r>
          </w:p>
        </w:tc>
        <w:tc>
          <w:tcPr>
            <w:tcW w:w="692"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1"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4023116,66</w:t>
            </w: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4023116,66</w:t>
            </w:r>
            <w:r>
              <w:rPr>
                <w:sz w:val="18"/>
                <w:szCs w:val="18"/>
              </w:rPr>
            </w:r>
            <w:r>
              <w:rPr>
                <w:sz w:val="18"/>
                <w:szCs w:val="18"/>
              </w:rPr>
            </w:r>
          </w:p>
        </w:tc>
      </w:tr>
      <w:tr>
        <w:trPr/>
        <w:tc>
          <w:tcPr>
            <w:tcW w:w="675" w:type="dxa"/>
            <w:vAlign w:val="top"/>
            <w:textDirection w:val="lrTb"/>
            <w:noWrap w:val="false"/>
          </w:tcPr>
          <w:p>
            <w:pPr>
              <w:pStyle w:val="688"/>
              <w:rPr>
                <w:sz w:val="18"/>
                <w:szCs w:val="18"/>
              </w:rPr>
              <w:framePr w:hSpace="180" w:wrap="around" w:vAnchor="text" w:hAnchor="margin" w:xAlign="center" w:y="19"/>
            </w:pPr>
            <w:r>
              <w:rPr>
                <w:sz w:val="18"/>
                <w:szCs w:val="18"/>
              </w:rPr>
              <w:t xml:space="preserve">Мероприятие 10</w:t>
            </w:r>
            <w:r>
              <w:rPr>
                <w:sz w:val="18"/>
                <w:szCs w:val="18"/>
              </w:rPr>
            </w:r>
          </w:p>
        </w:tc>
        <w:tc>
          <w:tcPr>
            <w:tcW w:w="2001" w:type="dxa"/>
            <w:vAlign w:val="top"/>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margin" w:xAlign="center" w:y="19"/>
            </w:pPr>
            <w:r>
              <w:rPr>
                <w:rFonts w:ascii="Times New Roman" w:hAnsi="Times New Roman"/>
                <w:sz w:val="18"/>
                <w:szCs w:val="18"/>
              </w:rPr>
              <w:t xml:space="preserve">Федеральный проект «Комплексная система обращения с твердыми коммунальными отходами»</w:t>
            </w:r>
            <w:r>
              <w:rPr>
                <w:rFonts w:ascii="Times New Roman" w:hAnsi="Times New Roman"/>
                <w:sz w:val="18"/>
                <w:szCs w:val="18"/>
              </w:rPr>
            </w:r>
          </w:p>
        </w:tc>
        <w:tc>
          <w:tcPr>
            <w:tcW w:w="1418" w:type="dxa"/>
            <w:vAlign w:val="top"/>
            <w:textDirection w:val="lrTb"/>
            <w:noWrap w:val="false"/>
          </w:tcPr>
          <w:p>
            <w:pPr>
              <w:pStyle w:val="688"/>
              <w:rPr>
                <w:sz w:val="18"/>
                <w:szCs w:val="18"/>
              </w:rPr>
              <w:framePr w:hSpace="180" w:wrap="around" w:vAnchor="text" w:hAnchor="margin" w:xAlign="center" w:y="19"/>
            </w:pPr>
            <w:r>
              <w:rPr>
                <w:sz w:val="18"/>
                <w:szCs w:val="18"/>
              </w:rPr>
              <w:t xml:space="preserve">администрация </w:t>
            </w:r>
            <w:r>
              <w:rPr>
                <w:sz w:val="18"/>
                <w:szCs w:val="18"/>
              </w:rPr>
            </w:r>
          </w:p>
        </w:tc>
        <w:tc>
          <w:tcPr>
            <w:tcW w:w="692"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709"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0"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margin" w:xAlign="center" w:y="19"/>
            </w:pPr>
            <w:r>
              <w:rPr>
                <w:rFonts w:ascii="Times New Roman" w:hAnsi="Times New Roman" w:cs="Times New Roman"/>
                <w:sz w:val="18"/>
                <w:szCs w:val="18"/>
              </w:rPr>
            </w:r>
            <w:r>
              <w:rPr>
                <w:rFonts w:ascii="Times New Roman" w:hAnsi="Times New Roman" w:cs="Times New Roman"/>
                <w:sz w:val="18"/>
                <w:szCs w:val="18"/>
              </w:rPr>
            </w:r>
          </w:p>
        </w:tc>
        <w:tc>
          <w:tcPr>
            <w:tcW w:w="851"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50"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07"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c>
          <w:tcPr>
            <w:tcW w:w="709"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2"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r>
            <w:r>
              <w:rPr>
                <w:sz w:val="18"/>
                <w:szCs w:val="18"/>
              </w:rPr>
            </w:r>
          </w:p>
        </w:tc>
        <w:tc>
          <w:tcPr>
            <w:tcW w:w="873" w:type="dxa"/>
            <w:vAlign w:val="top"/>
            <w:textDirection w:val="lrTb"/>
            <w:noWrap w:val="false"/>
          </w:tcPr>
          <w:p>
            <w:pPr>
              <w:pStyle w:val="688"/>
              <w:jc w:val="center"/>
              <w:rPr>
                <w:sz w:val="18"/>
                <w:szCs w:val="18"/>
              </w:rPr>
              <w:framePr w:hSpace="180" w:wrap="around" w:vAnchor="text" w:hAnchor="margin" w:xAlign="center" w:y="19"/>
            </w:pPr>
            <w:r>
              <w:rPr>
                <w:sz w:val="18"/>
                <w:szCs w:val="18"/>
              </w:rPr>
              <w:t xml:space="preserve">0,00</w:t>
            </w:r>
            <w:r>
              <w:rPr>
                <w:sz w:val="18"/>
                <w:szCs w:val="18"/>
              </w:rPr>
            </w:r>
          </w:p>
        </w:tc>
      </w:tr>
    </w:tbl>
    <w:p>
      <w:pPr>
        <w:pStyle w:val="698"/>
        <w:jc w:val="center"/>
        <w:tabs>
          <w:tab w:val="center" w:pos="5244" w:leader="none"/>
        </w:tabs>
        <w:rPr>
          <w:rFonts w:ascii="Times New Roman" w:hAnsi="Times New Roman" w:cs="Times New Roman"/>
          <w:b/>
          <w:sz w:val="18"/>
          <w:szCs w:val="18"/>
        </w:rPr>
        <w:outlineLvl w:val="0"/>
      </w:pPr>
      <w:r>
        <w:rPr>
          <w:rFonts w:ascii="Times New Roman" w:hAnsi="Times New Roman" w:cs="Times New Roman"/>
          <w:sz w:val="18"/>
          <w:szCs w:val="18"/>
        </w:rPr>
        <w:t xml:space="preserve">           </w:t>
        <w:tab/>
      </w:r>
      <w:r>
        <w:rPr>
          <w:rFonts w:ascii="Times New Roman" w:hAnsi="Times New Roman" w:cs="Times New Roman"/>
          <w:b/>
          <w:sz w:val="18"/>
          <w:szCs w:val="18"/>
        </w:rPr>
      </w:r>
      <w:r>
        <w:rPr>
          <w:rFonts w:ascii="Times New Roman" w:hAnsi="Times New Roman" w:cs="Times New Roman"/>
          <w:b/>
          <w:sz w:val="18"/>
          <w:szCs w:val="18"/>
        </w:rPr>
      </w:r>
    </w:p>
    <w:p>
      <w:pPr>
        <w:pStyle w:val="698"/>
        <w:jc w:val="right"/>
        <w:tabs>
          <w:tab w:val="center" w:pos="5244" w:leader="none"/>
        </w:tabs>
        <w:rPr>
          <w:rFonts w:ascii="Times New Roman" w:hAnsi="Times New Roman" w:cs="Times New Roman"/>
          <w:b/>
          <w:sz w:val="28"/>
          <w:szCs w:val="28"/>
        </w:rPr>
        <w:sectPr>
          <w:footnotePr/>
          <w:endnotePr/>
          <w:type w:val="nextPage"/>
          <w:pgSz w:w="16838" w:h="11906" w:orient="landscape"/>
          <w:pgMar w:top="1134" w:right="851" w:bottom="851" w:left="1191" w:header="709" w:footer="709" w:gutter="0"/>
          <w:cols w:num="1" w:sep="0" w:space="708" w:equalWidth="1"/>
          <w:docGrid w:linePitch="360"/>
        </w:sectPr>
        <w:outlineLvl w:val="0"/>
      </w:pPr>
      <w:r>
        <w:rPr>
          <w:rFonts w:ascii="Times New Roman" w:hAnsi="Times New Roman" w:cs="Times New Roman"/>
          <w:b/>
          <w:sz w:val="28"/>
          <w:szCs w:val="28"/>
        </w:rPr>
      </w:r>
      <w:r>
        <w:rPr>
          <w:rFonts w:ascii="Times New Roman" w:hAnsi="Times New Roman" w:cs="Times New Roman"/>
          <w:b/>
          <w:sz w:val="28"/>
          <w:szCs w:val="28"/>
        </w:rPr>
      </w:r>
    </w:p>
    <w:p>
      <w:pPr>
        <w:pStyle w:val="698"/>
        <w:jc w:val="right"/>
        <w:tabs>
          <w:tab w:val="center" w:pos="5244" w:leader="none"/>
        </w:tabs>
        <w:rPr>
          <w:rFonts w:ascii="Times New Roman" w:hAnsi="Times New Roman" w:cs="Times New Roman"/>
          <w:b/>
          <w:sz w:val="28"/>
          <w:szCs w:val="28"/>
        </w:rPr>
        <w:outlineLvl w:val="0"/>
      </w:pPr>
      <w:r>
        <w:rPr>
          <w:rFonts w:ascii="Times New Roman" w:hAnsi="Times New Roman" w:cs="Times New Roman"/>
          <w:b/>
          <w:sz w:val="28"/>
          <w:szCs w:val="28"/>
        </w:rPr>
        <w:t xml:space="preserve">ПРИЛОЖЕНИЕ 3</w:t>
      </w:r>
      <w:r>
        <w:rPr>
          <w:rFonts w:ascii="Times New Roman" w:hAnsi="Times New Roman" w:cs="Times New Roman"/>
          <w:b/>
          <w:sz w:val="28"/>
          <w:szCs w:val="28"/>
        </w:rPr>
      </w:r>
    </w:p>
    <w:p>
      <w:pPr>
        <w:pStyle w:val="698"/>
        <w:jc w:val="right"/>
        <w:tabs>
          <w:tab w:val="center" w:pos="5244" w:leader="none"/>
        </w:tabs>
        <w:rPr>
          <w:rFonts w:ascii="Times New Roman" w:hAnsi="Times New Roman" w:cs="Times New Roman"/>
          <w:b/>
          <w:sz w:val="28"/>
          <w:szCs w:val="28"/>
        </w:rPr>
        <w:outlineLvl w:val="0"/>
      </w:pPr>
      <w:r>
        <w:rPr>
          <w:rFonts w:ascii="Times New Roman" w:hAnsi="Times New Roman" w:cs="Times New Roman"/>
          <w:b/>
          <w:sz w:val="28"/>
          <w:szCs w:val="28"/>
        </w:rPr>
      </w:r>
      <w:r>
        <w:rPr>
          <w:rFonts w:ascii="Times New Roman" w:hAnsi="Times New Roman" w:cs="Times New Roman"/>
          <w:b/>
          <w:sz w:val="28"/>
          <w:szCs w:val="28"/>
        </w:rPr>
      </w:r>
    </w:p>
    <w:p>
      <w:pPr>
        <w:pStyle w:val="698"/>
        <w:jc w:val="right"/>
        <w:tabs>
          <w:tab w:val="center" w:pos="5244" w:leader="none"/>
        </w:tabs>
        <w:rPr>
          <w:rFonts w:ascii="Times New Roman" w:hAnsi="Times New Roman" w:cs="Times New Roman"/>
          <w:sz w:val="28"/>
          <w:szCs w:val="28"/>
        </w:rPr>
        <w:outlineLvl w:val="0"/>
      </w:pPr>
      <w:r>
        <w:rPr>
          <w:rFonts w:ascii="Times New Roman" w:hAnsi="Times New Roman" w:cs="Times New Roman"/>
          <w:sz w:val="28"/>
          <w:szCs w:val="28"/>
        </w:rPr>
        <w:t xml:space="preserve">к </w:t>
      </w:r>
      <w:r>
        <w:rPr>
          <w:rFonts w:ascii="Times New Roman" w:hAnsi="Times New Roman" w:cs="Times New Roman"/>
          <w:sz w:val="28"/>
          <w:szCs w:val="28"/>
        </w:rPr>
        <w:t xml:space="preserve">Программе</w:t>
      </w:r>
      <w:r>
        <w:rPr>
          <w:rFonts w:ascii="Times New Roman" w:hAnsi="Times New Roman" w:cs="Times New Roman"/>
          <w:sz w:val="28"/>
          <w:szCs w:val="28"/>
        </w:rPr>
      </w:r>
    </w:p>
    <w:p>
      <w:pPr>
        <w:pStyle w:val="698"/>
        <w:ind w:firstLine="0"/>
        <w:tabs>
          <w:tab w:val="center" w:pos="5244" w:leader="none"/>
        </w:tabs>
        <w:rPr>
          <w:rFonts w:ascii="Times New Roman" w:hAnsi="Times New Roman" w:cs="Times New Roman"/>
          <w:b/>
          <w:sz w:val="28"/>
          <w:szCs w:val="28"/>
        </w:rPr>
        <w:outlineLvl w:val="0"/>
      </w:pPr>
      <w:r>
        <w:rPr>
          <w:rFonts w:ascii="Times New Roman" w:hAnsi="Times New Roman" w:cs="Times New Roman"/>
          <w:b/>
          <w:sz w:val="28"/>
          <w:szCs w:val="28"/>
        </w:rPr>
      </w:r>
      <w:r>
        <w:rPr>
          <w:rFonts w:ascii="Times New Roman" w:hAnsi="Times New Roman" w:cs="Times New Roman"/>
          <w:b/>
          <w:sz w:val="28"/>
          <w:szCs w:val="28"/>
        </w:rPr>
      </w:r>
    </w:p>
    <w:p>
      <w:pPr>
        <w:pStyle w:val="698"/>
        <w:jc w:val="center"/>
        <w:tabs>
          <w:tab w:val="center" w:pos="5244" w:leader="none"/>
        </w:tabs>
        <w:rPr>
          <w:rFonts w:ascii="Times New Roman" w:hAnsi="Times New Roman" w:cs="Times New Roman"/>
          <w:b/>
          <w:sz w:val="28"/>
          <w:szCs w:val="28"/>
        </w:rPr>
        <w:outlineLvl w:val="0"/>
      </w:pPr>
      <w:r>
        <w:rPr>
          <w:rFonts w:ascii="Times New Roman" w:hAnsi="Times New Roman" w:cs="Times New Roman"/>
          <w:b/>
          <w:sz w:val="28"/>
          <w:szCs w:val="28"/>
        </w:rPr>
        <w:t xml:space="preserve">Та</w:t>
      </w:r>
      <w:r>
        <w:rPr>
          <w:rFonts w:ascii="Times New Roman" w:hAnsi="Times New Roman" w:cs="Times New Roman"/>
          <w:b/>
          <w:sz w:val="28"/>
          <w:szCs w:val="28"/>
        </w:rPr>
        <w:t xml:space="preserve">блица 4. Прогнозная оценка расходов на реализацию муниципальной программы за счет всех источников финансирования</w:t>
      </w:r>
      <w:r>
        <w:rPr>
          <w:rFonts w:ascii="Times New Roman" w:hAnsi="Times New Roman" w:cs="Times New Roman"/>
          <w:b/>
          <w:sz w:val="28"/>
          <w:szCs w:val="28"/>
        </w:rPr>
      </w:r>
    </w:p>
    <w:p>
      <w:pPr>
        <w:pStyle w:val="698"/>
        <w:jc w:val="both"/>
        <w:tabs>
          <w:tab w:val="center" w:pos="5244" w:leader="none"/>
        </w:tabs>
        <w:rPr>
          <w:rFonts w:ascii="Times New Roman" w:hAnsi="Times New Roman" w:cs="Times New Roman"/>
          <w:b/>
          <w:sz w:val="18"/>
          <w:szCs w:val="18"/>
        </w:rPr>
        <w:outlineLvl w:val="0"/>
      </w:pPr>
      <w:r>
        <w:rPr>
          <w:rFonts w:ascii="Times New Roman" w:hAnsi="Times New Roman" w:cs="Times New Roman"/>
          <w:b/>
          <w:sz w:val="18"/>
          <w:szCs w:val="18"/>
        </w:rPr>
      </w:r>
      <w:r>
        <w:rPr>
          <w:rFonts w:ascii="Times New Roman" w:hAnsi="Times New Roman" w:cs="Times New Roman"/>
          <w:b/>
          <w:sz w:val="18"/>
          <w:szCs w:val="18"/>
        </w:rPr>
      </w:r>
    </w:p>
    <w:tbl>
      <w:tblPr>
        <w:tblpPr w:horzAnchor="text" w:tblpXSpec="center" w:vertAnchor="text" w:tblpY="1" w:leftFromText="180" w:topFromText="0" w:rightFromText="180" w:bottomFromText="0"/>
        <w:tblW w:w="1619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817"/>
        <w:gridCol w:w="1276"/>
        <w:gridCol w:w="1287"/>
        <w:gridCol w:w="903"/>
        <w:gridCol w:w="798"/>
        <w:gridCol w:w="903"/>
        <w:gridCol w:w="903"/>
        <w:gridCol w:w="783"/>
        <w:gridCol w:w="903"/>
        <w:gridCol w:w="798"/>
        <w:gridCol w:w="708"/>
        <w:gridCol w:w="851"/>
        <w:gridCol w:w="903"/>
        <w:gridCol w:w="903"/>
        <w:gridCol w:w="745"/>
        <w:gridCol w:w="903"/>
        <w:gridCol w:w="903"/>
        <w:gridCol w:w="903"/>
      </w:tblGrid>
      <w:tr>
        <w:trPr>
          <w:trHeight w:val="243"/>
        </w:trPr>
        <w:tc>
          <w:tcPr>
            <w:tcW w:w="817" w:type="dxa"/>
            <w:vAlign w:val="top"/>
            <w:vMerge w:val="restart"/>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Статус</w:t>
            </w:r>
            <w:r>
              <w:rPr>
                <w:rFonts w:ascii="Times New Roman" w:hAnsi="Times New Roman" w:cs="Times New Roman"/>
                <w:sz w:val="18"/>
                <w:szCs w:val="18"/>
              </w:rPr>
            </w:r>
          </w:p>
        </w:tc>
        <w:tc>
          <w:tcPr>
            <w:tcW w:w="1276" w:type="dxa"/>
            <w:vAlign w:val="top"/>
            <w:vMerge w:val="restart"/>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Наименование</w:t>
            </w:r>
            <w:r>
              <w:rPr>
                <w:rFonts w:ascii="Times New Roman" w:hAnsi="Times New Roman" w:cs="Times New Roman"/>
                <w:sz w:val="18"/>
                <w:szCs w:val="18"/>
              </w:rPr>
            </w:r>
          </w:p>
        </w:tc>
        <w:tc>
          <w:tcPr>
            <w:tcW w:w="1287" w:type="dxa"/>
            <w:vAlign w:val="top"/>
            <w:vMerge w:val="restart"/>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Источники финансирования</w:t>
            </w:r>
            <w:r>
              <w:rPr>
                <w:rFonts w:ascii="Times New Roman" w:hAnsi="Times New Roman" w:cs="Times New Roman"/>
                <w:sz w:val="18"/>
                <w:szCs w:val="18"/>
              </w:rPr>
            </w:r>
          </w:p>
        </w:tc>
        <w:tc>
          <w:tcPr>
            <w:gridSpan w:val="15"/>
            <w:tcW w:w="12810"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Оценка расходов, в тыс.руб., по годам:</w:t>
            </w:r>
            <w:r>
              <w:rPr>
                <w:rFonts w:ascii="Times New Roman" w:hAnsi="Times New Roman" w:cs="Times New Roman"/>
                <w:sz w:val="18"/>
                <w:szCs w:val="18"/>
              </w:rPr>
            </w:r>
          </w:p>
        </w:tc>
      </w:tr>
      <w:tr>
        <w:trPr/>
        <w:tc>
          <w:tcPr>
            <w:tcW w:w="817"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76"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87"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2015</w:t>
            </w:r>
            <w:r>
              <w:rPr>
                <w:rFonts w:ascii="Times New Roman" w:hAnsi="Times New Roman" w:cs="Times New Roman"/>
                <w:sz w:val="18"/>
                <w:szCs w:val="18"/>
              </w:rPr>
            </w:r>
          </w:p>
        </w:tc>
        <w:tc>
          <w:tcPr>
            <w:tcW w:w="798"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2016</w:t>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2017</w:t>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2018</w:t>
            </w:r>
            <w:r>
              <w:rPr>
                <w:rFonts w:ascii="Times New Roman" w:hAnsi="Times New Roman" w:cs="Times New Roman"/>
                <w:sz w:val="18"/>
                <w:szCs w:val="18"/>
              </w:rPr>
            </w:r>
          </w:p>
        </w:tc>
        <w:tc>
          <w:tcPr>
            <w:tcW w:w="78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2019</w:t>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2020</w:t>
            </w:r>
            <w:r>
              <w:rPr>
                <w:rFonts w:ascii="Times New Roman" w:hAnsi="Times New Roman" w:cs="Times New Roman"/>
                <w:sz w:val="18"/>
                <w:szCs w:val="18"/>
              </w:rPr>
            </w:r>
          </w:p>
        </w:tc>
        <w:tc>
          <w:tcPr>
            <w:tcW w:w="798"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2021</w:t>
            </w:r>
            <w:r>
              <w:rPr>
                <w:rFonts w:ascii="Times New Roman" w:hAnsi="Times New Roman" w:cs="Times New Roman"/>
                <w:sz w:val="18"/>
                <w:szCs w:val="18"/>
              </w:rPr>
            </w:r>
          </w:p>
        </w:tc>
        <w:tc>
          <w:tcPr>
            <w:tcW w:w="708"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2022</w:t>
            </w:r>
            <w:r>
              <w:rPr>
                <w:rFonts w:ascii="Times New Roman" w:hAnsi="Times New Roman" w:cs="Times New Roman"/>
                <w:sz w:val="18"/>
                <w:szCs w:val="18"/>
              </w:rPr>
            </w:r>
            <w:r>
              <w:rPr>
                <w:rFonts w:ascii="Times New Roman" w:hAnsi="Times New Roman" w:cs="Times New Roman"/>
                <w:sz w:val="18"/>
                <w:szCs w:val="18"/>
              </w:rPr>
            </w:r>
          </w:p>
        </w:tc>
        <w:tc>
          <w:tcPr>
            <w:tcW w:w="851"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2023</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2024</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2025</w:t>
            </w:r>
            <w:r>
              <w:rPr>
                <w:rFonts w:ascii="Times New Roman" w:hAnsi="Times New Roman" w:cs="Times New Roman"/>
                <w:sz w:val="18"/>
                <w:szCs w:val="18"/>
              </w:rPr>
            </w:r>
            <w:r>
              <w:rPr>
                <w:rFonts w:ascii="Times New Roman" w:hAnsi="Times New Roman" w:cs="Times New Roman"/>
                <w:sz w:val="18"/>
                <w:szCs w:val="18"/>
              </w:rPr>
            </w:r>
          </w:p>
        </w:tc>
        <w:tc>
          <w:tcPr>
            <w:tcW w:w="745"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2026</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2027</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2028</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всего</w:t>
            </w:r>
            <w:r>
              <w:rPr>
                <w:rFonts w:ascii="Times New Roman" w:hAnsi="Times New Roman" w:cs="Times New Roman"/>
                <w:sz w:val="18"/>
                <w:szCs w:val="18"/>
              </w:rPr>
            </w:r>
          </w:p>
        </w:tc>
      </w:tr>
      <w:tr>
        <w:trPr/>
        <w:tc>
          <w:tcPr>
            <w:tcW w:w="817"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w:t>
            </w:r>
            <w:r>
              <w:rPr>
                <w:rFonts w:ascii="Times New Roman" w:hAnsi="Times New Roman" w:cs="Times New Roman"/>
                <w:sz w:val="18"/>
                <w:szCs w:val="18"/>
              </w:rPr>
            </w:r>
          </w:p>
        </w:tc>
        <w:tc>
          <w:tcPr>
            <w:tcW w:w="1276"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2</w:t>
            </w:r>
            <w:r>
              <w:rPr>
                <w:rFonts w:ascii="Times New Roman" w:hAnsi="Times New Roman" w:cs="Times New Roman"/>
                <w:sz w:val="18"/>
                <w:szCs w:val="18"/>
              </w:rPr>
            </w:r>
          </w:p>
        </w:tc>
        <w:tc>
          <w:tcPr>
            <w:tcW w:w="1287"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3</w:t>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4</w:t>
            </w:r>
            <w:r>
              <w:rPr>
                <w:rFonts w:ascii="Times New Roman" w:hAnsi="Times New Roman" w:cs="Times New Roman"/>
                <w:sz w:val="18"/>
                <w:szCs w:val="18"/>
              </w:rPr>
            </w:r>
          </w:p>
        </w:tc>
        <w:tc>
          <w:tcPr>
            <w:tcW w:w="798"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5</w:t>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6</w:t>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7</w:t>
            </w:r>
            <w:r>
              <w:rPr>
                <w:rFonts w:ascii="Times New Roman" w:hAnsi="Times New Roman" w:cs="Times New Roman"/>
                <w:sz w:val="18"/>
                <w:szCs w:val="18"/>
              </w:rPr>
            </w:r>
          </w:p>
        </w:tc>
        <w:tc>
          <w:tcPr>
            <w:tcW w:w="78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8</w:t>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9</w:t>
            </w:r>
            <w:r>
              <w:rPr>
                <w:rFonts w:ascii="Times New Roman" w:hAnsi="Times New Roman" w:cs="Times New Roman"/>
                <w:sz w:val="18"/>
                <w:szCs w:val="18"/>
              </w:rPr>
            </w:r>
          </w:p>
        </w:tc>
        <w:tc>
          <w:tcPr>
            <w:tcW w:w="798"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10</w:t>
            </w:r>
            <w:r>
              <w:rPr>
                <w:rFonts w:ascii="Times New Roman" w:hAnsi="Times New Roman" w:cs="Times New Roman"/>
                <w:sz w:val="18"/>
                <w:szCs w:val="18"/>
              </w:rPr>
            </w:r>
          </w:p>
        </w:tc>
        <w:tc>
          <w:tcPr>
            <w:tcW w:w="708"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11</w:t>
            </w:r>
            <w:r>
              <w:rPr>
                <w:rFonts w:ascii="Times New Roman" w:hAnsi="Times New Roman" w:cs="Times New Roman"/>
                <w:sz w:val="18"/>
                <w:szCs w:val="18"/>
              </w:rPr>
            </w:r>
            <w:r>
              <w:rPr>
                <w:rFonts w:ascii="Times New Roman" w:hAnsi="Times New Roman" w:cs="Times New Roman"/>
                <w:sz w:val="18"/>
                <w:szCs w:val="18"/>
              </w:rPr>
            </w:r>
          </w:p>
        </w:tc>
        <w:tc>
          <w:tcPr>
            <w:tcW w:w="851"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12</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13</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14</w:t>
            </w:r>
            <w:r>
              <w:rPr>
                <w:rFonts w:ascii="Times New Roman" w:hAnsi="Times New Roman" w:cs="Times New Roman"/>
                <w:sz w:val="18"/>
                <w:szCs w:val="18"/>
              </w:rPr>
            </w:r>
            <w:r>
              <w:rPr>
                <w:rFonts w:ascii="Times New Roman" w:hAnsi="Times New Roman" w:cs="Times New Roman"/>
                <w:sz w:val="18"/>
                <w:szCs w:val="18"/>
              </w:rPr>
            </w:r>
          </w:p>
        </w:tc>
        <w:tc>
          <w:tcPr>
            <w:tcW w:w="745"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15</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16</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17</w:t>
            </w:r>
            <w:r>
              <w:rPr>
                <w:rFonts w:ascii="Times New Roman" w:hAnsi="Times New Roman" w:cs="Times New Roman"/>
                <w:sz w:val="18"/>
                <w:szCs w:val="18"/>
              </w:rPr>
            </w:r>
          </w:p>
        </w:tc>
        <w:tc>
          <w:tcPr>
            <w:tcW w:w="903"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18</w:t>
            </w:r>
            <w:r>
              <w:rPr>
                <w:rFonts w:ascii="Times New Roman" w:hAnsi="Times New Roman" w:cs="Times New Roman"/>
                <w:sz w:val="18"/>
                <w:szCs w:val="18"/>
              </w:rPr>
            </w:r>
            <w:r>
              <w:rPr>
                <w:rFonts w:ascii="Times New Roman" w:hAnsi="Times New Roman" w:cs="Times New Roman"/>
                <w:sz w:val="18"/>
                <w:szCs w:val="18"/>
              </w:rPr>
            </w:r>
          </w:p>
        </w:tc>
      </w:tr>
      <w:tr>
        <w:trPr/>
        <w:tc>
          <w:tcPr>
            <w:tcW w:w="817" w:type="dxa"/>
            <w:vAlign w:val="top"/>
            <w:vMerge w:val="restart"/>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Программа</w:t>
            </w:r>
            <w:r>
              <w:rPr>
                <w:rFonts w:ascii="Times New Roman" w:hAnsi="Times New Roman" w:cs="Times New Roman"/>
                <w:sz w:val="18"/>
                <w:szCs w:val="18"/>
              </w:rPr>
            </w:r>
          </w:p>
        </w:tc>
        <w:tc>
          <w:tcPr>
            <w:tcW w:w="1276" w:type="dxa"/>
            <w:vAlign w:val="top"/>
            <w:vMerge w:val="restart"/>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«Охрана окружающей среды в </w:t>
            </w:r>
            <w:r>
              <w:rPr>
                <w:rFonts w:ascii="Times New Roman" w:hAnsi="Times New Roman" w:cs="Times New Roman"/>
                <w:sz w:val="18"/>
                <w:szCs w:val="18"/>
              </w:rPr>
              <w:t xml:space="preserve">муниципальном</w:t>
            </w:r>
            <w:r>
              <w:rPr>
                <w:rFonts w:ascii="Times New Roman" w:hAnsi="Times New Roman" w:cs="Times New Roman"/>
                <w:sz w:val="18"/>
                <w:szCs w:val="18"/>
              </w:rPr>
              <w:t xml:space="preserve"> округе город Первомайск  Нижегородской области</w:t>
            </w:r>
            <w:r>
              <w:rPr>
                <w:rFonts w:ascii="Times New Roman" w:hAnsi="Times New Roman" w:cs="Times New Roman"/>
                <w:sz w:val="18"/>
                <w:szCs w:val="18"/>
              </w:rPr>
              <w:t xml:space="preserve">»</w:t>
            </w:r>
            <w:r>
              <w:rPr>
                <w:rFonts w:ascii="Times New Roman" w:hAnsi="Times New Roman" w:cs="Times New Roman"/>
                <w:sz w:val="18"/>
                <w:szCs w:val="18"/>
              </w:rPr>
            </w:r>
            <w:r>
              <w:rPr>
                <w:rFonts w:ascii="Times New Roman" w:hAnsi="Times New Roman" w:cs="Times New Roman"/>
                <w:sz w:val="18"/>
                <w:szCs w:val="18"/>
              </w:rPr>
            </w:r>
          </w:p>
        </w:tc>
        <w:tc>
          <w:tcPr>
            <w:tcW w:w="1287"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Всего</w:t>
            </w:r>
            <w:r>
              <w:rPr>
                <w:rFonts w:ascii="Times New Roman" w:hAnsi="Times New Roman" w:cs="Times New Roman"/>
                <w:sz w:val="18"/>
                <w:szCs w:val="18"/>
              </w:rPr>
              <w:t xml:space="preserve"> из них:</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t xml:space="preserve">657700,00</w:t>
            </w:r>
            <w:r>
              <w:rPr>
                <w:rFonts w:ascii="Times New Roman" w:hAnsi="Times New Roman" w:cs="Times New Roman"/>
                <w:sz w:val="18"/>
                <w:szCs w:val="18"/>
              </w:rPr>
            </w:r>
          </w:p>
        </w:tc>
        <w:tc>
          <w:tcPr>
            <w:tcW w:w="798"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t xml:space="preserve">536903,0</w:t>
            </w:r>
            <w:r>
              <w:rPr>
                <w:rFonts w:ascii="Times New Roman" w:hAnsi="Times New Roman" w:cs="Times New Roman"/>
                <w:sz w:val="18"/>
                <w:szCs w:val="18"/>
              </w:rPr>
            </w:r>
          </w:p>
        </w:tc>
        <w:tc>
          <w:tcPr>
            <w:tcW w:w="903"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t xml:space="preserve">1908515,68</w:t>
            </w:r>
            <w:r>
              <w:rPr>
                <w:rFonts w:ascii="Times New Roman" w:hAnsi="Times New Roman" w:cs="Times New Roman"/>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481500,00</w:t>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4392527,00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17134776,15</w:t>
            </w: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60000,00</w:t>
            </w: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t xml:space="preserve">4687627,68</w:t>
            </w:r>
            <w:r>
              <w:rPr>
                <w:sz w:val="18"/>
                <w:szCs w:val="18"/>
              </w:rPr>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8296122,40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10712001,42</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972465,56</w:t>
            </w: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779100,00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50619238,89</w:t>
            </w:r>
            <w:r>
              <w:rPr>
                <w:sz w:val="18"/>
                <w:szCs w:val="18"/>
              </w:rPr>
            </w:r>
            <w:r>
              <w:rPr>
                <w:sz w:val="18"/>
                <w:szCs w:val="18"/>
              </w:rPr>
            </w:r>
          </w:p>
        </w:tc>
      </w:tr>
      <w:tr>
        <w:trPr>
          <w:trHeight w:val="510"/>
        </w:trPr>
        <w:tc>
          <w:tcPr>
            <w:tcW w:w="817"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76"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87"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средства </w:t>
            </w:r>
            <w:r>
              <w:rPr>
                <w:rFonts w:ascii="Times New Roman" w:hAnsi="Times New Roman" w:cs="Times New Roman"/>
                <w:sz w:val="18"/>
                <w:szCs w:val="18"/>
              </w:rPr>
              <w:t xml:space="preserve">местного бюджета</w:t>
            </w: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t xml:space="preserve">657700,00</w:t>
            </w:r>
            <w:r>
              <w:rPr>
                <w:rFonts w:ascii="Times New Roman" w:hAnsi="Times New Roman" w:cs="Times New Roman"/>
                <w:sz w:val="18"/>
                <w:szCs w:val="18"/>
              </w:rPr>
            </w:r>
          </w:p>
        </w:tc>
        <w:tc>
          <w:tcPr>
            <w:tcW w:w="798"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t xml:space="preserve">536903,0</w:t>
            </w:r>
            <w:r>
              <w:rPr>
                <w:rFonts w:ascii="Times New Roman" w:hAnsi="Times New Roman" w:cs="Times New Roman"/>
                <w:sz w:val="18"/>
                <w:szCs w:val="18"/>
              </w:rPr>
            </w:r>
          </w:p>
        </w:tc>
        <w:tc>
          <w:tcPr>
            <w:tcW w:w="903"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t xml:space="preserve">1908515,68</w:t>
            </w:r>
            <w:r>
              <w:rPr>
                <w:rFonts w:ascii="Times New Roman" w:hAnsi="Times New Roman" w:cs="Times New Roman"/>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481500,00</w:t>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328527,00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906969,31</w:t>
            </w: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60000,00</w:t>
            </w: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723511,61</w:t>
            </w:r>
            <w:r>
              <w:rPr>
                <w:sz w:val="18"/>
                <w:szCs w:val="18"/>
              </w:rPr>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932122,40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2262201,42</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972465,56</w:t>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779100,00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10549515,98</w:t>
            </w:r>
            <w:r>
              <w:rPr>
                <w:sz w:val="18"/>
                <w:szCs w:val="18"/>
              </w:rPr>
            </w:r>
            <w:r>
              <w:rPr>
                <w:sz w:val="18"/>
                <w:szCs w:val="18"/>
              </w:rPr>
            </w:r>
          </w:p>
        </w:tc>
      </w:tr>
      <w:tr>
        <w:trPr>
          <w:trHeight w:val="525"/>
        </w:trPr>
        <w:tc>
          <w:tcPr>
            <w:tcW w:w="817"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76"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87" w:type="dxa"/>
            <w:vAlign w:val="top"/>
            <w:textDirection w:val="lrTb"/>
            <w:noWrap w:val="false"/>
          </w:tcPr>
          <w:p>
            <w:pPr>
              <w:pStyle w:val="698"/>
              <w:ind w:firstLine="2"/>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средства областного бюджета</w:t>
            </w:r>
            <w:r>
              <w:rPr>
                <w:rFonts w:ascii="Times New Roman" w:hAnsi="Times New Roman" w:cs="Times New Roman"/>
                <w:sz w:val="18"/>
                <w:szCs w:val="18"/>
              </w:rPr>
            </w:r>
          </w:p>
        </w:tc>
        <w:tc>
          <w:tcPr>
            <w:tcW w:w="903" w:type="dxa"/>
            <w:vAlign w:val="top"/>
            <w:textDirection w:val="lrTb"/>
            <w:noWrap w:val="false"/>
          </w:tcPr>
          <w:p>
            <w:pPr>
              <w:pStyle w:val="698"/>
              <w:jc w:val="center"/>
              <w:spacing w:before="100" w:beforeAutospacing="1" w:after="100" w:afterAutospacing="1"/>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r>
            <w:r>
              <w:rPr>
                <w:rFonts w:ascii="Times New Roman" w:hAnsi="Times New Roman" w:cs="Times New Roman"/>
                <w:sz w:val="18"/>
                <w:szCs w:val="18"/>
              </w:rPr>
            </w:r>
          </w:p>
        </w:tc>
        <w:tc>
          <w:tcPr>
            <w:tcW w:w="798" w:type="dxa"/>
            <w:vAlign w:val="top"/>
            <w:textDirection w:val="lrTb"/>
            <w:noWrap w:val="false"/>
          </w:tcPr>
          <w:p>
            <w:pPr>
              <w:pStyle w:val="698"/>
              <w:jc w:val="center"/>
              <w:spacing w:before="100" w:beforeAutospacing="1" w:after="100" w:afterAutospacing="1"/>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jc w:val="center"/>
              <w:spacing w:before="100" w:beforeAutospacing="1" w:after="100" w:afterAutospacing="1"/>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4064000,00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16227806,84</w:t>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3274820,64</w:t>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7364000,00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8449800,00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39380427,48</w:t>
            </w:r>
            <w:r>
              <w:rPr>
                <w:sz w:val="18"/>
                <w:szCs w:val="18"/>
              </w:rPr>
            </w:r>
            <w:r>
              <w:rPr>
                <w:sz w:val="18"/>
                <w:szCs w:val="18"/>
              </w:rPr>
            </w:r>
          </w:p>
        </w:tc>
      </w:tr>
      <w:tr>
        <w:trPr>
          <w:trHeight w:val="525"/>
        </w:trPr>
        <w:tc>
          <w:tcPr>
            <w:tcW w:w="817"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76"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87" w:type="dxa"/>
            <w:vAlign w:val="top"/>
            <w:textDirection w:val="lrTb"/>
            <w:noWrap w:val="false"/>
          </w:tcPr>
          <w:p>
            <w:pPr>
              <w:pStyle w:val="698"/>
              <w:ind w:firstLine="2"/>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средства федерального бюджета</w:t>
            </w:r>
            <w:r>
              <w:rPr>
                <w:rFonts w:ascii="Times New Roman" w:hAnsi="Times New Roman" w:cs="Times New Roman"/>
                <w:sz w:val="18"/>
                <w:szCs w:val="18"/>
              </w:rPr>
            </w:r>
          </w:p>
        </w:tc>
        <w:tc>
          <w:tcPr>
            <w:tcW w:w="903" w:type="dxa"/>
            <w:vAlign w:val="top"/>
            <w:textDirection w:val="lrTb"/>
            <w:noWrap w:val="false"/>
          </w:tcPr>
          <w:p>
            <w:pPr>
              <w:pStyle w:val="698"/>
              <w:jc w:val="center"/>
              <w:spacing w:before="100" w:beforeAutospacing="1" w:after="100" w:afterAutospacing="1"/>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r>
            <w:r>
              <w:rPr>
                <w:rFonts w:ascii="Times New Roman" w:hAnsi="Times New Roman" w:cs="Times New Roman"/>
                <w:sz w:val="18"/>
                <w:szCs w:val="18"/>
              </w:rPr>
            </w:r>
          </w:p>
        </w:tc>
        <w:tc>
          <w:tcPr>
            <w:tcW w:w="798" w:type="dxa"/>
            <w:vAlign w:val="top"/>
            <w:textDirection w:val="lrTb"/>
            <w:noWrap w:val="false"/>
          </w:tcPr>
          <w:p>
            <w:pPr>
              <w:pStyle w:val="698"/>
              <w:jc w:val="center"/>
              <w:spacing w:before="100" w:beforeAutospacing="1" w:after="100" w:afterAutospacing="1"/>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jc w:val="center"/>
              <w:spacing w:before="100" w:beforeAutospacing="1" w:after="100" w:afterAutospacing="1"/>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689295,43</w:t>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689295,43</w:t>
            </w:r>
            <w:r>
              <w:rPr>
                <w:sz w:val="18"/>
                <w:szCs w:val="18"/>
              </w:rPr>
            </w:r>
            <w:r>
              <w:rPr>
                <w:sz w:val="18"/>
                <w:szCs w:val="18"/>
              </w:rPr>
            </w:r>
          </w:p>
        </w:tc>
      </w:tr>
      <w:tr>
        <w:trPr>
          <w:trHeight w:val="525"/>
        </w:trPr>
        <w:tc>
          <w:tcPr>
            <w:tcW w:w="817"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76"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87" w:type="dxa"/>
            <w:vAlign w:val="top"/>
            <w:textDirection w:val="lrTb"/>
            <w:noWrap w:val="false"/>
          </w:tcPr>
          <w:p>
            <w:pPr>
              <w:pStyle w:val="698"/>
              <w:ind w:firstLine="2"/>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Иные меж бюджетные трансферты областного бюджета на приобретение контейнеров и (или) бункеров</w:t>
            </w:r>
            <w:r>
              <w:rPr>
                <w:rFonts w:ascii="Times New Roman" w:hAnsi="Times New Roman" w:cs="Times New Roman"/>
                <w:sz w:val="18"/>
                <w:szCs w:val="18"/>
              </w:rPr>
            </w:r>
          </w:p>
        </w:tc>
        <w:tc>
          <w:tcPr>
            <w:tcW w:w="903" w:type="dxa"/>
            <w:vAlign w:val="top"/>
            <w:textDirection w:val="lrTb"/>
            <w:noWrap w:val="false"/>
          </w:tcPr>
          <w:p>
            <w:pPr>
              <w:pStyle w:val="698"/>
              <w:jc w:val="center"/>
              <w:spacing w:before="100" w:beforeAutospacing="1" w:after="100" w:afterAutospacing="1"/>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r>
            <w:r>
              <w:rPr>
                <w:rFonts w:ascii="Times New Roman" w:hAnsi="Times New Roman" w:cs="Times New Roman"/>
                <w:sz w:val="18"/>
                <w:szCs w:val="18"/>
              </w:rPr>
            </w:r>
          </w:p>
        </w:tc>
        <w:tc>
          <w:tcPr>
            <w:tcW w:w="798" w:type="dxa"/>
            <w:vAlign w:val="top"/>
            <w:textDirection w:val="lrTb"/>
            <w:noWrap w:val="false"/>
          </w:tcPr>
          <w:p>
            <w:pPr>
              <w:pStyle w:val="698"/>
              <w:jc w:val="center"/>
              <w:spacing w:before="100" w:beforeAutospacing="1" w:after="100" w:afterAutospacing="1"/>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98"/>
              <w:jc w:val="center"/>
              <w:spacing w:before="100" w:beforeAutospacing="1" w:after="100" w:afterAutospacing="1"/>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r>
            <w:r>
              <w:rPr>
                <w:rFonts w:ascii="Times New Roman" w:hAnsi="Times New Roman" w:cs="Times New Roman"/>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r>
      <w:tr>
        <w:trPr>
          <w:trHeight w:val="705"/>
        </w:trPr>
        <w:tc>
          <w:tcPr>
            <w:tcW w:w="817" w:type="dxa"/>
            <w:vAlign w:val="top"/>
            <w:vMerge w:val="restart"/>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мероприятие 1</w:t>
            </w:r>
            <w:r>
              <w:rPr>
                <w:rFonts w:ascii="Times New Roman" w:hAnsi="Times New Roman" w:cs="Times New Roman"/>
                <w:sz w:val="18"/>
                <w:szCs w:val="18"/>
              </w:rPr>
            </w:r>
          </w:p>
        </w:tc>
        <w:tc>
          <w:tcPr>
            <w:tcW w:w="1276" w:type="dxa"/>
            <w:vAlign w:val="top"/>
            <w:vMerge w:val="restart"/>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Возмещение затрат связанных с ликвидацией несанкционированных свалок на территории </w:t>
            </w:r>
            <w:r>
              <w:rPr>
                <w:rFonts w:ascii="Times New Roman" w:hAnsi="Times New Roman" w:cs="Times New Roman"/>
                <w:sz w:val="18"/>
                <w:szCs w:val="18"/>
              </w:rPr>
              <w:t xml:space="preserve">муниципального</w:t>
            </w:r>
            <w:r>
              <w:rPr>
                <w:rFonts w:ascii="Times New Roman" w:hAnsi="Times New Roman" w:cs="Times New Roman"/>
                <w:sz w:val="18"/>
                <w:szCs w:val="18"/>
              </w:rPr>
              <w:t xml:space="preserve"> округа город Первомайск Нижегородской области из них:</w:t>
            </w:r>
            <w:r>
              <w:rPr>
                <w:rFonts w:ascii="Times New Roman" w:hAnsi="Times New Roman" w:cs="Times New Roman"/>
                <w:sz w:val="18"/>
                <w:szCs w:val="18"/>
              </w:rPr>
            </w:r>
          </w:p>
        </w:tc>
        <w:tc>
          <w:tcPr>
            <w:tcW w:w="1287"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Всего</w:t>
            </w:r>
            <w:r>
              <w:rPr>
                <w:rFonts w:ascii="Times New Roman" w:hAnsi="Times New Roman" w:cs="Times New Roman"/>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360000,00</w:t>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411903,00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1709206,46</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481500,00</w:t>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w:t>
            </w: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w:t>
            </w: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2962609,46</w:t>
            </w:r>
            <w:r>
              <w:rPr>
                <w:sz w:val="18"/>
                <w:szCs w:val="18"/>
              </w:rPr>
            </w:r>
            <w:r>
              <w:rPr>
                <w:sz w:val="18"/>
                <w:szCs w:val="18"/>
              </w:rPr>
            </w:r>
          </w:p>
        </w:tc>
      </w:tr>
      <w:tr>
        <w:trPr>
          <w:trHeight w:val="1207"/>
        </w:trPr>
        <w:tc>
          <w:tcPr>
            <w:tcW w:w="817" w:type="dxa"/>
            <w:vAlign w:val="top"/>
            <w:vMerge w:val="continue"/>
            <w:textDirection w:val="lrTb"/>
            <w:noWrap w:val="false"/>
          </w:tcPr>
          <w:p>
            <w:pPr>
              <w:pStyle w:val="698"/>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98"/>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87" w:type="dxa"/>
            <w:vAlign w:val="top"/>
            <w:textDirection w:val="lrTb"/>
            <w:noWrap w:val="false"/>
          </w:tcPr>
          <w:p>
            <w:pPr>
              <w:pStyle w:val="698"/>
              <w:ind w:firstLine="0"/>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в т.ч. расходы местного бюджета</w:t>
            </w:r>
            <w:r>
              <w:rPr>
                <w:rFonts w:ascii="Times New Roman" w:hAnsi="Times New Roman" w:cs="Times New Roman"/>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360000,00</w:t>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411903,00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1709206,46</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481500,00</w:t>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w:t>
            </w: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w:t>
            </w: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2962609,46</w:t>
            </w:r>
            <w:r>
              <w:rPr>
                <w:sz w:val="18"/>
                <w:szCs w:val="18"/>
              </w:rPr>
            </w:r>
            <w:r>
              <w:rPr>
                <w:sz w:val="18"/>
                <w:szCs w:val="18"/>
              </w:rPr>
            </w:r>
          </w:p>
        </w:tc>
      </w:tr>
      <w:tr>
        <w:trPr>
          <w:trHeight w:val="482"/>
        </w:trPr>
        <w:tc>
          <w:tcPr>
            <w:tcW w:w="817" w:type="dxa"/>
            <w:vAlign w:val="top"/>
            <w:vMerge w:val="restart"/>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мероприятие </w:t>
            </w:r>
            <w:r>
              <w:rPr>
                <w:rFonts w:ascii="Times New Roman" w:hAnsi="Times New Roman" w:cs="Times New Roman"/>
                <w:sz w:val="18"/>
                <w:szCs w:val="18"/>
              </w:rPr>
              <w:t xml:space="preserve">2</w:t>
            </w:r>
            <w:r>
              <w:rPr>
                <w:rFonts w:ascii="Times New Roman" w:hAnsi="Times New Roman" w:cs="Times New Roman"/>
                <w:sz w:val="18"/>
                <w:szCs w:val="18"/>
              </w:rPr>
            </w:r>
            <w:r>
              <w:rPr>
                <w:rFonts w:ascii="Times New Roman" w:hAnsi="Times New Roman" w:cs="Times New Roman"/>
                <w:sz w:val="18"/>
                <w:szCs w:val="18"/>
              </w:rPr>
            </w:r>
          </w:p>
        </w:tc>
        <w:tc>
          <w:tcPr>
            <w:tcW w:w="1276" w:type="dxa"/>
            <w:vAlign w:val="top"/>
            <w:vMerge w:val="restart"/>
            <w:textDirection w:val="lrTb"/>
            <w:noWrap w:val="false"/>
          </w:tcPr>
          <w:p>
            <w:pPr>
              <w:pStyle w:val="688"/>
              <w:jc w:val="center"/>
              <w:rPr>
                <w:sz w:val="18"/>
                <w:szCs w:val="18"/>
              </w:rPr>
              <w:framePr w:hSpace="180" w:wrap="around" w:vAnchor="text" w:hAnchor="text" w:xAlign="center" w:y="1"/>
            </w:pPr>
            <w:r>
              <w:rPr>
                <w:sz w:val="18"/>
                <w:szCs w:val="18"/>
              </w:rPr>
              <w:t xml:space="preserve">Участие в работе областных семинаров и совещаниях по природоохранной деятельности</w:t>
            </w:r>
            <w:r>
              <w:rPr>
                <w:sz w:val="18"/>
                <w:szCs w:val="18"/>
              </w:rPr>
            </w:r>
          </w:p>
        </w:tc>
        <w:tc>
          <w:tcPr>
            <w:tcW w:w="1287"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Всего</w:t>
            </w:r>
            <w:r>
              <w:rPr>
                <w:rFonts w:ascii="Times New Roman" w:hAnsi="Times New Roman" w:cs="Times New Roman"/>
                <w:sz w:val="18"/>
                <w:szCs w:val="18"/>
              </w:rPr>
            </w:r>
          </w:p>
        </w:tc>
        <w:tc>
          <w:tcPr>
            <w:tcW w:w="903" w:type="dxa"/>
            <w:vAlign w:val="top"/>
            <w:textDirection w:val="lrTb"/>
            <w:noWrap w:val="false"/>
          </w:tcPr>
          <w:p>
            <w:pPr>
              <w:pStyle w:val="688"/>
              <w:jc w:val="center"/>
              <w:rPr>
                <w:caps/>
                <w:sz w:val="18"/>
                <w:szCs w:val="18"/>
              </w:rPr>
              <w:framePr w:hSpace="180" w:wrap="around" w:vAnchor="text" w:hAnchor="text" w:xAlign="center" w:y="1"/>
            </w:pPr>
            <w:r>
              <w:rPr>
                <w:caps/>
                <w:sz w:val="18"/>
                <w:szCs w:val="18"/>
              </w:rPr>
              <w:t xml:space="preserve">-</w:t>
            </w:r>
            <w:r>
              <w:rPr>
                <w:caps/>
                <w:sz w:val="18"/>
                <w:szCs w:val="18"/>
              </w:rPr>
            </w:r>
          </w:p>
        </w:tc>
        <w:tc>
          <w:tcPr>
            <w:tcW w:w="798" w:type="dxa"/>
            <w:vAlign w:val="top"/>
            <w:textDirection w:val="lrTb"/>
            <w:noWrap w:val="false"/>
          </w:tcPr>
          <w:p>
            <w:pPr>
              <w:pStyle w:val="688"/>
              <w:jc w:val="center"/>
              <w:rPr>
                <w:caps/>
                <w:sz w:val="18"/>
                <w:szCs w:val="18"/>
              </w:rPr>
              <w:framePr w:hSpace="180" w:wrap="around" w:vAnchor="text" w:hAnchor="text" w:xAlign="center" w:y="1"/>
            </w:pPr>
            <w:r>
              <w:rPr>
                <w:caps/>
                <w:sz w:val="18"/>
                <w:szCs w:val="18"/>
              </w:rPr>
              <w:t xml:space="preserve">-</w:t>
            </w:r>
            <w:r>
              <w:rPr>
                <w:caps/>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caps/>
                <w:sz w:val="18"/>
                <w:szCs w:val="18"/>
              </w:rPr>
              <w:t xml:space="preserve">-</w:t>
            </w:r>
            <w:r>
              <w:rPr>
                <w:sz w:val="18"/>
                <w:szCs w:val="18"/>
              </w:rPr>
            </w:r>
            <w:r>
              <w:rPr>
                <w:sz w:val="18"/>
                <w:szCs w:val="18"/>
              </w:rPr>
            </w:r>
          </w:p>
        </w:tc>
        <w:tc>
          <w:tcPr>
            <w:tcW w:w="903" w:type="dxa"/>
            <w:vAlign w:val="top"/>
            <w:textDirection w:val="lrTb"/>
            <w:noWrap w:val="false"/>
          </w:tcPr>
          <w:p>
            <w:pPr>
              <w:pStyle w:val="688"/>
              <w:jc w:val="center"/>
              <w:rPr>
                <w:caps/>
                <w:sz w:val="18"/>
                <w:szCs w:val="18"/>
              </w:rPr>
              <w:framePr w:hSpace="180" w:wrap="around" w:vAnchor="text" w:hAnchor="text" w:xAlign="center" w:y="1"/>
            </w:pPr>
            <w:r>
              <w:rPr>
                <w:caps/>
                <w:sz w:val="18"/>
                <w:szCs w:val="18"/>
              </w:rPr>
              <w:t xml:space="preserve">-</w:t>
            </w:r>
            <w:r>
              <w:rPr>
                <w:caps/>
                <w:sz w:val="18"/>
                <w:szCs w:val="18"/>
              </w:rPr>
            </w:r>
          </w:p>
        </w:tc>
        <w:tc>
          <w:tcPr>
            <w:tcW w:w="783" w:type="dxa"/>
            <w:vAlign w:val="top"/>
            <w:textDirection w:val="lrTb"/>
            <w:noWrap w:val="false"/>
          </w:tcPr>
          <w:p>
            <w:pPr>
              <w:pStyle w:val="688"/>
              <w:jc w:val="center"/>
              <w:rPr>
                <w:caps/>
                <w:sz w:val="18"/>
                <w:szCs w:val="18"/>
              </w:rPr>
              <w:framePr w:hSpace="180" w:wrap="around" w:vAnchor="text" w:hAnchor="text" w:xAlign="center" w:y="1"/>
            </w:pPr>
            <w:r>
              <w:rPr>
                <w:caps/>
                <w:sz w:val="18"/>
                <w:szCs w:val="18"/>
              </w:rPr>
              <w:t xml:space="preserve">-</w:t>
            </w:r>
            <w:r>
              <w:rPr>
                <w:caps/>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caps/>
                <w:sz w:val="18"/>
                <w:szCs w:val="18"/>
              </w:rPr>
              <w:t xml:space="preserve">-</w:t>
            </w: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r>
      <w:tr>
        <w:trPr>
          <w:trHeight w:val="550"/>
        </w:trPr>
        <w:tc>
          <w:tcPr>
            <w:tcW w:w="817"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76" w:type="dxa"/>
            <w:vAlign w:val="top"/>
            <w:vMerge w:val="continue"/>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1287"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в т.ч. расходы местного бюджета</w:t>
            </w:r>
            <w:r>
              <w:rPr>
                <w:rFonts w:ascii="Times New Roman" w:hAnsi="Times New Roman" w:cs="Times New Roman"/>
                <w:sz w:val="18"/>
                <w:szCs w:val="18"/>
              </w:rPr>
            </w:r>
          </w:p>
        </w:tc>
        <w:tc>
          <w:tcPr>
            <w:tcW w:w="903" w:type="dxa"/>
            <w:vAlign w:val="top"/>
            <w:textDirection w:val="lrTb"/>
            <w:noWrap w:val="false"/>
          </w:tcPr>
          <w:p>
            <w:pPr>
              <w:pStyle w:val="688"/>
              <w:jc w:val="center"/>
              <w:rPr>
                <w:caps/>
                <w:sz w:val="18"/>
                <w:szCs w:val="18"/>
              </w:rPr>
              <w:framePr w:hSpace="180" w:wrap="around" w:vAnchor="text" w:hAnchor="text" w:xAlign="center" w:y="1"/>
            </w:pPr>
            <w:r>
              <w:rPr>
                <w:caps/>
                <w:sz w:val="18"/>
                <w:szCs w:val="18"/>
              </w:rPr>
              <w:t xml:space="preserve">-</w:t>
            </w:r>
            <w:r>
              <w:rPr>
                <w:caps/>
                <w:sz w:val="18"/>
                <w:szCs w:val="18"/>
              </w:rPr>
            </w:r>
          </w:p>
        </w:tc>
        <w:tc>
          <w:tcPr>
            <w:tcW w:w="798" w:type="dxa"/>
            <w:vAlign w:val="top"/>
            <w:textDirection w:val="lrTb"/>
            <w:noWrap w:val="false"/>
          </w:tcPr>
          <w:p>
            <w:pPr>
              <w:pStyle w:val="688"/>
              <w:jc w:val="center"/>
              <w:rPr>
                <w:caps/>
                <w:sz w:val="18"/>
                <w:szCs w:val="18"/>
              </w:rPr>
              <w:framePr w:hSpace="180" w:wrap="around" w:vAnchor="text" w:hAnchor="text" w:xAlign="center" w:y="1"/>
            </w:pPr>
            <w:r>
              <w:rPr>
                <w:caps/>
                <w:sz w:val="18"/>
                <w:szCs w:val="18"/>
              </w:rPr>
              <w:t xml:space="preserve">-</w:t>
            </w:r>
            <w:r>
              <w:rPr>
                <w:caps/>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caps/>
                <w:sz w:val="18"/>
                <w:szCs w:val="18"/>
              </w:rPr>
              <w:t xml:space="preserve">-</w:t>
            </w:r>
            <w:r>
              <w:rPr>
                <w:sz w:val="18"/>
                <w:szCs w:val="18"/>
              </w:rPr>
            </w:r>
            <w:r>
              <w:rPr>
                <w:sz w:val="18"/>
                <w:szCs w:val="18"/>
              </w:rPr>
            </w:r>
          </w:p>
        </w:tc>
        <w:tc>
          <w:tcPr>
            <w:tcW w:w="903" w:type="dxa"/>
            <w:vAlign w:val="top"/>
            <w:textDirection w:val="lrTb"/>
            <w:noWrap w:val="false"/>
          </w:tcPr>
          <w:p>
            <w:pPr>
              <w:pStyle w:val="688"/>
              <w:jc w:val="center"/>
              <w:rPr>
                <w:caps/>
                <w:sz w:val="18"/>
                <w:szCs w:val="18"/>
              </w:rPr>
              <w:framePr w:hSpace="180" w:wrap="around" w:vAnchor="text" w:hAnchor="text" w:xAlign="center" w:y="1"/>
            </w:pPr>
            <w:r>
              <w:rPr>
                <w:caps/>
                <w:sz w:val="18"/>
                <w:szCs w:val="18"/>
              </w:rPr>
              <w:t xml:space="preserve">-</w:t>
            </w:r>
            <w:r>
              <w:rPr>
                <w:caps/>
                <w:sz w:val="18"/>
                <w:szCs w:val="18"/>
              </w:rPr>
            </w:r>
          </w:p>
        </w:tc>
        <w:tc>
          <w:tcPr>
            <w:tcW w:w="783" w:type="dxa"/>
            <w:vAlign w:val="top"/>
            <w:textDirection w:val="lrTb"/>
            <w:noWrap w:val="false"/>
          </w:tcPr>
          <w:p>
            <w:pPr>
              <w:pStyle w:val="688"/>
              <w:jc w:val="center"/>
              <w:rPr>
                <w:caps/>
                <w:sz w:val="18"/>
                <w:szCs w:val="18"/>
              </w:rPr>
              <w:framePr w:hSpace="180" w:wrap="around" w:vAnchor="text" w:hAnchor="text" w:xAlign="center" w:y="1"/>
            </w:pPr>
            <w:r>
              <w:rPr>
                <w:caps/>
                <w:sz w:val="18"/>
                <w:szCs w:val="18"/>
              </w:rPr>
              <w:t xml:space="preserve">-</w:t>
            </w:r>
            <w:r>
              <w:rPr>
                <w:caps/>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caps/>
                <w:sz w:val="18"/>
                <w:szCs w:val="18"/>
              </w:rPr>
              <w:t xml:space="preserve">-</w:t>
            </w: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caps/>
                <w:sz w:val="18"/>
                <w:szCs w:val="18"/>
              </w:rPr>
              <w:framePr w:hSpace="180" w:wrap="around" w:vAnchor="text" w:hAnchor="text" w:xAlign="center" w:y="1"/>
            </w:pPr>
            <w:r>
              <w:rPr>
                <w:caps/>
                <w:sz w:val="18"/>
                <w:szCs w:val="18"/>
              </w:rPr>
            </w:r>
            <w:r>
              <w:rPr>
                <w:caps/>
                <w:sz w:val="18"/>
                <w:szCs w:val="18"/>
              </w:rPr>
            </w:r>
          </w:p>
        </w:tc>
        <w:tc>
          <w:tcPr>
            <w:tcW w:w="903" w:type="dxa"/>
            <w:vAlign w:val="top"/>
            <w:textDirection w:val="lrTb"/>
            <w:noWrap w:val="false"/>
          </w:tcPr>
          <w:p>
            <w:pPr>
              <w:pStyle w:val="688"/>
              <w:jc w:val="center"/>
              <w:rPr>
                <w:caps/>
                <w:sz w:val="18"/>
                <w:szCs w:val="18"/>
              </w:rPr>
              <w:framePr w:hSpace="180" w:wrap="around" w:vAnchor="text" w:hAnchor="text" w:xAlign="center" w:y="1"/>
            </w:pPr>
            <w:r>
              <w:rPr>
                <w:caps/>
                <w:sz w:val="18"/>
                <w:szCs w:val="18"/>
              </w:rPr>
            </w:r>
            <w:r>
              <w:rPr>
                <w:caps/>
                <w:sz w:val="18"/>
                <w:szCs w:val="18"/>
              </w:rPr>
            </w:r>
          </w:p>
        </w:tc>
        <w:tc>
          <w:tcPr>
            <w:tcW w:w="745" w:type="dxa"/>
            <w:vAlign w:val="top"/>
            <w:textDirection w:val="lrTb"/>
            <w:noWrap w:val="false"/>
          </w:tcPr>
          <w:p>
            <w:pPr>
              <w:pStyle w:val="688"/>
              <w:jc w:val="center"/>
              <w:rPr>
                <w:caps/>
                <w:sz w:val="18"/>
                <w:szCs w:val="18"/>
              </w:rPr>
              <w:framePr w:hSpace="180" w:wrap="around" w:vAnchor="text" w:hAnchor="text" w:xAlign="center" w:y="1"/>
            </w:pPr>
            <w:r>
              <w:rPr>
                <w:caps/>
                <w:sz w:val="18"/>
                <w:szCs w:val="18"/>
              </w:rPr>
            </w:r>
            <w:r>
              <w:rPr>
                <w:caps/>
                <w:sz w:val="18"/>
                <w:szCs w:val="18"/>
              </w:rPr>
            </w:r>
          </w:p>
        </w:tc>
        <w:tc>
          <w:tcPr>
            <w:tcW w:w="903" w:type="dxa"/>
            <w:vAlign w:val="top"/>
            <w:textDirection w:val="lrTb"/>
            <w:noWrap w:val="false"/>
          </w:tcPr>
          <w:p>
            <w:pPr>
              <w:pStyle w:val="688"/>
              <w:jc w:val="center"/>
              <w:rPr>
                <w:caps/>
                <w:sz w:val="18"/>
                <w:szCs w:val="18"/>
              </w:rPr>
              <w:framePr w:hSpace="180" w:wrap="around" w:vAnchor="text" w:hAnchor="text" w:xAlign="center" w:y="1"/>
            </w:pPr>
            <w:r>
              <w:rPr>
                <w:caps/>
                <w:sz w:val="18"/>
                <w:szCs w:val="18"/>
              </w:rPr>
            </w:r>
            <w:r>
              <w:rPr>
                <w:caps/>
                <w:sz w:val="18"/>
                <w:szCs w:val="18"/>
              </w:rPr>
            </w:r>
          </w:p>
        </w:tc>
        <w:tc>
          <w:tcPr>
            <w:tcW w:w="903" w:type="dxa"/>
            <w:vAlign w:val="top"/>
            <w:textDirection w:val="lrTb"/>
            <w:noWrap w:val="false"/>
          </w:tcPr>
          <w:p>
            <w:pPr>
              <w:pStyle w:val="688"/>
              <w:jc w:val="center"/>
              <w:rPr>
                <w:caps/>
                <w:sz w:val="18"/>
                <w:szCs w:val="18"/>
              </w:rPr>
              <w:framePr w:hSpace="180" w:wrap="around" w:vAnchor="text" w:hAnchor="text" w:xAlign="center" w:y="1"/>
            </w:pPr>
            <w:r>
              <w:rPr>
                <w:caps/>
                <w:sz w:val="18"/>
                <w:szCs w:val="18"/>
              </w:rPr>
            </w:r>
            <w:r>
              <w:rPr>
                <w:caps/>
                <w:sz w:val="18"/>
                <w:szCs w:val="18"/>
              </w:rPr>
            </w:r>
          </w:p>
        </w:tc>
        <w:tc>
          <w:tcPr>
            <w:tcW w:w="903" w:type="dxa"/>
            <w:vAlign w:val="top"/>
            <w:textDirection w:val="lrTb"/>
            <w:noWrap w:val="false"/>
          </w:tcPr>
          <w:p>
            <w:pPr>
              <w:pStyle w:val="688"/>
              <w:jc w:val="center"/>
              <w:rPr>
                <w:caps/>
                <w:sz w:val="18"/>
                <w:szCs w:val="18"/>
              </w:rPr>
              <w:framePr w:hSpace="180" w:wrap="around" w:vAnchor="text" w:hAnchor="text" w:xAlign="center" w:y="1"/>
            </w:pPr>
            <w:r>
              <w:rPr>
                <w:caps/>
                <w:sz w:val="18"/>
                <w:szCs w:val="18"/>
              </w:rPr>
            </w:r>
            <w:r>
              <w:rPr>
                <w:caps/>
                <w:sz w:val="18"/>
                <w:szCs w:val="18"/>
              </w:rPr>
            </w:r>
          </w:p>
        </w:tc>
      </w:tr>
      <w:tr>
        <w:trPr>
          <w:trHeight w:val="550"/>
        </w:trPr>
        <w:tc>
          <w:tcPr>
            <w:tcW w:w="817" w:type="dxa"/>
            <w:vAlign w:val="top"/>
            <w:vMerge w:val="restart"/>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мероприятие 3</w:t>
            </w:r>
            <w:r>
              <w:rPr>
                <w:rFonts w:ascii="Times New Roman" w:hAnsi="Times New Roman" w:cs="Times New Roman"/>
                <w:sz w:val="18"/>
                <w:szCs w:val="18"/>
              </w:rPr>
            </w:r>
          </w:p>
        </w:tc>
        <w:tc>
          <w:tcPr>
            <w:tcW w:w="1276" w:type="dxa"/>
            <w:vAlign w:val="top"/>
            <w:vMerge w:val="restart"/>
            <w:textDirection w:val="lrTb"/>
            <w:noWrap w:val="false"/>
          </w:tcPr>
          <w:p>
            <w:pPr>
              <w:pStyle w:val="688"/>
              <w:jc w:val="center"/>
              <w:rPr>
                <w:sz w:val="18"/>
                <w:szCs w:val="18"/>
              </w:rPr>
              <w:framePr w:hSpace="180" w:wrap="around" w:vAnchor="text" w:hAnchor="text" w:xAlign="center" w:y="1"/>
            </w:pPr>
            <w:r>
              <w:rPr>
                <w:sz w:val="18"/>
                <w:szCs w:val="18"/>
              </w:rPr>
              <w:t xml:space="preserve">Осуществление прочих мероприятий по благоустройству</w:t>
            </w:r>
            <w:r>
              <w:rPr>
                <w:sz w:val="18"/>
                <w:szCs w:val="18"/>
              </w:rPr>
            </w:r>
            <w:r>
              <w:rPr>
                <w:sz w:val="18"/>
                <w:szCs w:val="18"/>
              </w:rPr>
            </w:r>
          </w:p>
        </w:tc>
        <w:tc>
          <w:tcPr>
            <w:tcW w:w="1287"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Всего</w:t>
            </w:r>
            <w:r>
              <w:rPr>
                <w:rFonts w:ascii="Times New Roman" w:hAnsi="Times New Roman" w:cs="Times New Roman"/>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t xml:space="preserve">297700,00</w:t>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t xml:space="preserve">125000,00</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t xml:space="preserve">-</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616312,11</w:t>
            </w: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474517,00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525000,00</w:t>
            </w: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2038529,11</w:t>
            </w:r>
            <w:r>
              <w:rPr>
                <w:sz w:val="18"/>
                <w:szCs w:val="18"/>
              </w:rPr>
            </w:r>
            <w:r>
              <w:rPr>
                <w:sz w:val="18"/>
                <w:szCs w:val="18"/>
              </w:rPr>
            </w:r>
          </w:p>
        </w:tc>
      </w:tr>
      <w:tr>
        <w:trPr>
          <w:trHeight w:val="550"/>
        </w:trPr>
        <w:tc>
          <w:tcPr>
            <w:tcW w:w="817" w:type="dxa"/>
            <w:vAlign w:val="top"/>
            <w:vMerge w:val="continue"/>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r>
            <w:r>
              <w:rPr>
                <w:rFonts w:ascii="Times New Roman" w:hAnsi="Times New Roman" w:cs="Times New Roman"/>
                <w:sz w:val="18"/>
                <w:szCs w:val="18"/>
              </w:rPr>
            </w:r>
          </w:p>
        </w:tc>
        <w:tc>
          <w:tcPr>
            <w:tcW w:w="1276" w:type="dxa"/>
            <w:vAlign w:val="top"/>
            <w:vMerge w:val="continue"/>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1287" w:type="dxa"/>
            <w:vAlign w:val="top"/>
            <w:textDirection w:val="lrTb"/>
            <w:noWrap w:val="false"/>
          </w:tcPr>
          <w:p>
            <w:pPr>
              <w:pStyle w:val="698"/>
              <w:ind w:firstLine="0"/>
              <w:jc w:val="center"/>
              <w:tabs>
                <w:tab w:val="center" w:pos="5244" w:leader="none"/>
              </w:tabs>
              <w:rPr>
                <w:rFonts w:ascii="Times New Roman" w:hAnsi="Times New Roman" w:cs="Times New Roman"/>
                <w:sz w:val="18"/>
                <w:szCs w:val="18"/>
              </w:rPr>
              <w:framePr w:hSpace="180" w:wrap="around" w:vAnchor="text" w:hAnchor="text" w:xAlign="center" w:y="1"/>
              <w:outlineLvl w:val="0"/>
            </w:pPr>
            <w:r>
              <w:rPr>
                <w:rFonts w:ascii="Times New Roman" w:hAnsi="Times New Roman" w:cs="Times New Roman"/>
                <w:sz w:val="18"/>
                <w:szCs w:val="18"/>
              </w:rPr>
              <w:t xml:space="preserve">в т.ч. расходы местного бюджета</w:t>
            </w:r>
            <w:r>
              <w:rPr>
                <w:rFonts w:ascii="Times New Roman" w:hAnsi="Times New Roman" w:cs="Times New Roman"/>
                <w:sz w:val="18"/>
                <w:szCs w:val="18"/>
              </w:rPr>
            </w:r>
          </w:p>
        </w:tc>
        <w:tc>
          <w:tcPr>
            <w:tcW w:w="903" w:type="dxa"/>
            <w:vAlign w:val="top"/>
            <w:textDirection w:val="lrTb"/>
            <w:noWrap w:val="false"/>
          </w:tcPr>
          <w:p>
            <w:pPr>
              <w:pStyle w:val="698"/>
              <w:ind w:firstLine="0"/>
              <w:jc w:val="center"/>
              <w:spacing w:before="100" w:beforeAutospacing="1" w:after="100" w:afterAutospacing="1"/>
              <w:widowControl/>
              <w:rPr>
                <w:rFonts w:ascii="Times New Roman" w:hAnsi="Times New Roman" w:cs="Times New Roman"/>
                <w:sz w:val="18"/>
                <w:szCs w:val="18"/>
              </w:rPr>
              <w:framePr w:hSpace="180" w:wrap="around" w:vAnchor="text" w:hAnchor="text" w:xAlign="center" w:y="1"/>
            </w:pPr>
            <w:r>
              <w:rPr>
                <w:rFonts w:ascii="Times New Roman" w:hAnsi="Times New Roman" w:cs="Times New Roman"/>
                <w:sz w:val="18"/>
                <w:szCs w:val="18"/>
              </w:rPr>
              <w:t xml:space="preserve">297700,00</w:t>
            </w:r>
            <w:r>
              <w:rPr>
                <w:rFonts w:ascii="Times New Roman" w:hAnsi="Times New Roman" w:cs="Times New Roman"/>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t xml:space="preserve">125000,00</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t xml:space="preserve">-</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616312,11</w:t>
            </w:r>
            <w:r>
              <w:rPr>
                <w:sz w:val="18"/>
                <w:szCs w:val="18"/>
              </w:rPr>
            </w:r>
            <w:r>
              <w:rPr>
                <w:sz w:val="18"/>
                <w:szCs w:val="18"/>
              </w:rPr>
            </w:r>
          </w:p>
        </w:tc>
        <w:tc>
          <w:tcPr>
            <w:tcW w:w="79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708"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851"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474517,00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525000,00</w:t>
            </w: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2038529,11</w:t>
            </w:r>
            <w:r>
              <w:rPr>
                <w:sz w:val="18"/>
                <w:szCs w:val="18"/>
              </w:rPr>
            </w:r>
            <w:r>
              <w:rPr>
                <w:sz w:val="18"/>
                <w:szCs w:val="18"/>
              </w:rPr>
            </w:r>
          </w:p>
        </w:tc>
      </w:tr>
      <w:tr>
        <w:trPr>
          <w:trHeight w:val="765"/>
        </w:trPr>
        <w:tc>
          <w:tcPr>
            <w:tcW w:w="817" w:type="dxa"/>
            <w:vAlign w:val="top"/>
            <w:vMerge w:val="restart"/>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Мероприятие 4</w:t>
            </w:r>
            <w:r>
              <w:rPr>
                <w:sz w:val="18"/>
                <w:szCs w:val="18"/>
              </w:rPr>
            </w:r>
          </w:p>
        </w:tc>
        <w:tc>
          <w:tcPr>
            <w:tcW w:w="1276" w:type="dxa"/>
            <w:vAlign w:val="top"/>
            <w:vMerge w:val="restart"/>
            <w:textDirection w:val="lrTb"/>
            <w:noWrap w:val="false"/>
          </w:tcPr>
          <w:p>
            <w:pPr>
              <w:pStyle w:val="688"/>
              <w:jc w:val="center"/>
              <w:rPr>
                <w:sz w:val="18"/>
                <w:szCs w:val="18"/>
              </w:rPr>
              <w:framePr w:hSpace="180" w:wrap="around" w:vAnchor="text" w:hAnchor="text" w:xAlign="center" w:y="1"/>
            </w:pPr>
            <w:r>
              <w:rPr>
                <w:sz w:val="18"/>
                <w:szCs w:val="18"/>
              </w:rPr>
              <w:t xml:space="preserve">Рекультивация свалки ТКО, расположенной по адресу: в 1 км. в восточной части от г.Первомайск, вдоль автодороги Первомайск -Лукоянов </w:t>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Всего из них:</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r>
      <w:tr>
        <w:trPr>
          <w:trHeight w:val="846"/>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в.т.ч. расходы местного бюджета</w:t>
            </w: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r>
      <w:tr>
        <w:trPr>
          <w:trHeight w:val="375"/>
        </w:trPr>
        <w:tc>
          <w:tcPr>
            <w:tcW w:w="817" w:type="dxa"/>
            <w:vAlign w:val="top"/>
            <w:vMerge w:val="restart"/>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Мероприятие 5</w:t>
            </w:r>
            <w:r>
              <w:rPr>
                <w:sz w:val="18"/>
                <w:szCs w:val="18"/>
              </w:rPr>
            </w:r>
          </w:p>
        </w:tc>
        <w:tc>
          <w:tcPr>
            <w:tcW w:w="1276" w:type="dxa"/>
            <w:vAlign w:val="top"/>
            <w:vMerge w:val="restart"/>
            <w:textDirection w:val="lrTb"/>
            <w:noWrap w:val="false"/>
          </w:tcPr>
          <w:p>
            <w:pPr>
              <w:pStyle w:val="688"/>
              <w:jc w:val="center"/>
              <w:rPr>
                <w:sz w:val="18"/>
                <w:szCs w:val="18"/>
              </w:rPr>
              <w:framePr w:hSpace="180" w:wrap="around" w:vAnchor="text" w:hAnchor="text" w:xAlign="center" w:y="1"/>
            </w:pPr>
            <w:r>
              <w:rPr>
                <w:sz w:val="18"/>
                <w:szCs w:val="18"/>
              </w:rPr>
              <w:t xml:space="preserve">Ликвидация свалок и объектов размещения отходов</w:t>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Всего из них:</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726000,00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t xml:space="preserve">2896100,00</w:t>
            </w: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t xml:space="preserve">463622,40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559967,76</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269720,00</w:t>
            </w: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779100</w:t>
            </w:r>
            <w:r>
              <w:rPr>
                <w:sz w:val="18"/>
                <w:szCs w:val="18"/>
              </w:rPr>
              <w:t xml:space="preserve">,00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8627920,16</w:t>
            </w:r>
            <w:r>
              <w:rPr>
                <w:sz w:val="18"/>
                <w:szCs w:val="18"/>
              </w:rPr>
            </w:r>
            <w:r>
              <w:rPr>
                <w:sz w:val="18"/>
                <w:szCs w:val="18"/>
              </w:rPr>
            </w:r>
          </w:p>
        </w:tc>
      </w:tr>
      <w:tr>
        <w:trPr>
          <w:trHeight w:val="375"/>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средства местного бюджета</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145200,00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t xml:space="preserve">582900,00</w:t>
            </w: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t xml:space="preserve">463622,40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559967,76</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269720,00</w:t>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779100,00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2800510,16</w:t>
            </w:r>
            <w:r>
              <w:rPr>
                <w:sz w:val="18"/>
                <w:szCs w:val="18"/>
              </w:rPr>
            </w:r>
            <w:r>
              <w:rPr>
                <w:sz w:val="18"/>
                <w:szCs w:val="18"/>
              </w:rPr>
            </w:r>
          </w:p>
        </w:tc>
      </w:tr>
      <w:tr>
        <w:trPr>
          <w:trHeight w:val="375"/>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Субсидии областного бюджета</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580800,00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t xml:space="preserve">2313200,00</w:t>
            </w: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2894000</w:t>
            </w:r>
            <w:r>
              <w:rPr>
                <w:sz w:val="18"/>
                <w:szCs w:val="18"/>
              </w:rPr>
              <w:t xml:space="preserve">,00</w:t>
            </w:r>
            <w:r>
              <w:rPr>
                <w:sz w:val="18"/>
                <w:szCs w:val="18"/>
              </w:rPr>
            </w:r>
            <w:r>
              <w:rPr>
                <w:sz w:val="18"/>
                <w:szCs w:val="18"/>
              </w:rPr>
            </w:r>
          </w:p>
        </w:tc>
      </w:tr>
      <w:tr>
        <w:trPr>
          <w:trHeight w:val="330"/>
        </w:trPr>
        <w:tc>
          <w:tcPr>
            <w:tcW w:w="817" w:type="dxa"/>
            <w:vAlign w:val="top"/>
            <w:vMerge w:val="restart"/>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Мероприятие 6</w:t>
            </w:r>
            <w:r>
              <w:rPr>
                <w:sz w:val="18"/>
                <w:szCs w:val="18"/>
              </w:rPr>
            </w:r>
          </w:p>
        </w:tc>
        <w:tc>
          <w:tcPr>
            <w:tcW w:w="1276" w:type="dxa"/>
            <w:vAlign w:val="top"/>
            <w:vMerge w:val="restart"/>
            <w:textDirection w:val="lrTb"/>
            <w:noWrap w:val="false"/>
          </w:tcPr>
          <w:p>
            <w:pPr>
              <w:pStyle w:val="688"/>
              <w:jc w:val="center"/>
              <w:rPr>
                <w:sz w:val="18"/>
                <w:szCs w:val="18"/>
              </w:rPr>
              <w:framePr w:hSpace="180" w:wrap="around" w:vAnchor="text" w:hAnchor="text" w:xAlign="center" w:y="1"/>
            </w:pPr>
            <w:r>
              <w:rPr>
                <w:sz w:val="18"/>
                <w:szCs w:val="18"/>
              </w:rPr>
              <w:t xml:space="preserve">Развитие системы обращения с отходами производства и потребления</w:t>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Всего из них:</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3666527,00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1299314,04</w:t>
            </w: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t xml:space="preserve">1701527,68</w:t>
            </w: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t xml:space="preserve">7782500,00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5654400,00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w:t>
            </w:r>
            <w:r>
              <w:rPr>
                <w:sz w:val="18"/>
                <w:szCs w:val="18"/>
              </w:rPr>
              <w:t xml:space="preserve">,00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20104268,72</w:t>
            </w:r>
            <w:r>
              <w:rPr>
                <w:sz w:val="18"/>
                <w:szCs w:val="18"/>
              </w:rPr>
            </w:r>
            <w:r>
              <w:rPr>
                <w:sz w:val="18"/>
                <w:szCs w:val="18"/>
              </w:rPr>
            </w:r>
          </w:p>
        </w:tc>
      </w:tr>
      <w:tr>
        <w:trPr>
          <w:trHeight w:val="420"/>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средства местного бюджета</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183327,00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71507,20</w:t>
            </w: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t xml:space="preserve">50611,61</w:t>
            </w: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t xml:space="preserve">418500,00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284600,00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1008545,81</w:t>
            </w:r>
            <w:r>
              <w:rPr>
                <w:sz w:val="18"/>
                <w:szCs w:val="18"/>
              </w:rPr>
            </w:r>
            <w:r>
              <w:rPr>
                <w:sz w:val="18"/>
                <w:szCs w:val="18"/>
              </w:rPr>
            </w:r>
          </w:p>
        </w:tc>
      </w:tr>
      <w:tr>
        <w:trPr>
          <w:trHeight w:val="583"/>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Субсидии областного бюджета</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3483200,00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1227806,84</w:t>
            </w: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t xml:space="preserve">961620,64</w:t>
            </w: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t xml:space="preserve">7364000,00</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5369800,00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18406427,48</w:t>
            </w:r>
            <w:r>
              <w:rPr>
                <w:sz w:val="18"/>
                <w:szCs w:val="18"/>
              </w:rPr>
            </w:r>
            <w:r>
              <w:rPr>
                <w:sz w:val="18"/>
                <w:szCs w:val="18"/>
              </w:rPr>
            </w:r>
          </w:p>
        </w:tc>
      </w:tr>
      <w:tr>
        <w:trPr>
          <w:trHeight w:val="583"/>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Субсидии федерального</w:t>
            </w:r>
            <w:r>
              <w:rPr>
                <w:sz w:val="18"/>
                <w:szCs w:val="18"/>
              </w:rPr>
              <w:t xml:space="preserve"> бюджета</w:t>
            </w: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t xml:space="preserve">689295,43</w:t>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t xml:space="preserve">689295,43</w:t>
            </w:r>
            <w:r>
              <w:rPr>
                <w:sz w:val="18"/>
                <w:szCs w:val="18"/>
              </w:rPr>
            </w:r>
          </w:p>
        </w:tc>
      </w:tr>
      <w:tr>
        <w:trPr>
          <w:trHeight w:val="583"/>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Иные межбюджетные трансферты областного бюджета на приобретение контейнеров и (или) и и (или)бункеров</w:t>
            </w:r>
            <w:r>
              <w:rPr>
                <w:sz w:val="18"/>
                <w:szCs w:val="18"/>
              </w:rPr>
            </w:r>
          </w:p>
        </w:tc>
        <w:tc>
          <w:tcPr>
            <w:tcW w:w="903" w:type="dxa"/>
            <w:vAlign w:val="top"/>
            <w:textDirection w:val="lrTb"/>
            <w:noWrap w:val="false"/>
          </w:tcPr>
          <w:p>
            <w:pPr>
              <w:pStyle w:val="695"/>
              <w:jc w:val="center"/>
              <w:spacing w:before="100" w:beforeAutospacing="1" w:after="100" w:afterAutospacing="1"/>
              <w:rPr>
                <w:b/>
                <w:sz w:val="18"/>
                <w:szCs w:val="18"/>
              </w:rPr>
              <w:framePr w:hSpace="180" w:wrap="around" w:vAnchor="text" w:hAnchor="text" w:xAlign="center" w:y="1"/>
            </w:pPr>
            <w:r>
              <w:rPr>
                <w:b/>
                <w:sz w:val="18"/>
                <w:szCs w:val="18"/>
              </w:rPr>
            </w:r>
            <w:r>
              <w:rPr>
                <w:b/>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r>
      <w:tr>
        <w:trPr>
          <w:trHeight w:val="825"/>
        </w:trPr>
        <w:tc>
          <w:tcPr>
            <w:tcW w:w="817" w:type="dxa"/>
            <w:vAlign w:val="top"/>
            <w:vMerge w:val="restart"/>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Мероприятие 7.</w:t>
            </w:r>
            <w:r>
              <w:rPr>
                <w:sz w:val="18"/>
                <w:szCs w:val="18"/>
              </w:rPr>
            </w:r>
            <w:r>
              <w:rPr>
                <w:sz w:val="18"/>
                <w:szCs w:val="18"/>
              </w:rPr>
            </w:r>
          </w:p>
        </w:tc>
        <w:tc>
          <w:tcPr>
            <w:tcW w:w="1276" w:type="dxa"/>
            <w:vAlign w:val="top"/>
            <w:vMerge w:val="restart"/>
            <w:textDirection w:val="lrTb"/>
            <w:noWrap w:val="false"/>
          </w:tcPr>
          <w:p>
            <w:pPr>
              <w:pStyle w:val="688"/>
              <w:jc w:val="center"/>
              <w:rPr>
                <w:sz w:val="18"/>
                <w:szCs w:val="18"/>
              </w:rPr>
              <w:framePr w:hSpace="180" w:wrap="around" w:vAnchor="text" w:hAnchor="text" w:xAlign="center" w:y="1"/>
            </w:pPr>
            <w:r>
              <w:rPr>
                <w:bCs/>
                <w:sz w:val="18"/>
                <w:szCs w:val="18"/>
              </w:rPr>
              <w:t xml:space="preserve">Строительство, реконструкция, проектно-изыскательские работы и разработка проектно-сметной документации объектов капитального строительства</w:t>
            </w:r>
            <w:r>
              <w:rPr>
                <w:sz w:val="18"/>
                <w:szCs w:val="18"/>
              </w:rPr>
            </w:r>
            <w:r>
              <w:rPr>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Всего из них:</w:t>
            </w:r>
            <w:r>
              <w:rPr>
                <w:sz w:val="18"/>
                <w:szCs w:val="18"/>
              </w:rPr>
            </w:r>
          </w:p>
        </w:tc>
        <w:tc>
          <w:tcPr>
            <w:tcW w:w="903" w:type="dxa"/>
            <w:vAlign w:val="top"/>
            <w:textDirection w:val="lrTb"/>
            <w:noWrap w:val="false"/>
          </w:tcPr>
          <w:p>
            <w:pPr>
              <w:pStyle w:val="695"/>
              <w:jc w:val="center"/>
              <w:spacing w:before="100" w:beforeAutospacing="1" w:after="100" w:afterAutospacing="1"/>
              <w:rPr>
                <w:b/>
                <w:sz w:val="18"/>
                <w:szCs w:val="18"/>
              </w:rPr>
              <w:framePr w:hSpace="180" w:wrap="around" w:vAnchor="text" w:hAnchor="text" w:xAlign="center" w:y="1"/>
            </w:pPr>
            <w:r>
              <w:rPr>
                <w:b/>
                <w:sz w:val="18"/>
                <w:szCs w:val="18"/>
              </w:rPr>
            </w:r>
            <w:r>
              <w:rPr>
                <w:b/>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t xml:space="preserve">199309,22</w:t>
            </w: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15219150,00</w:t>
            </w: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15418459,22</w:t>
            </w:r>
            <w:r>
              <w:rPr>
                <w:sz w:val="18"/>
                <w:szCs w:val="18"/>
              </w:rPr>
            </w:r>
            <w:r>
              <w:rPr>
                <w:sz w:val="18"/>
                <w:szCs w:val="18"/>
              </w:rPr>
            </w:r>
          </w:p>
        </w:tc>
      </w:tr>
      <w:tr>
        <w:trPr>
          <w:trHeight w:val="810"/>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88"/>
              <w:jc w:val="center"/>
              <w:rPr>
                <w:bCs/>
                <w:sz w:val="18"/>
                <w:szCs w:val="18"/>
              </w:rPr>
              <w:framePr w:hSpace="180" w:wrap="around" w:vAnchor="text" w:hAnchor="text" w:xAlign="center" w:y="1"/>
            </w:pPr>
            <w:r>
              <w:rPr>
                <w:bCs/>
                <w:sz w:val="18"/>
                <w:szCs w:val="18"/>
              </w:rPr>
            </w:r>
            <w:r>
              <w:rPr>
                <w:bCs/>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средства </w:t>
            </w:r>
            <w:r>
              <w:rPr>
                <w:sz w:val="18"/>
                <w:szCs w:val="18"/>
              </w:rPr>
              <w:t xml:space="preserve">областного</w:t>
            </w:r>
            <w:r>
              <w:rPr>
                <w:sz w:val="18"/>
                <w:szCs w:val="18"/>
              </w:rPr>
              <w:t xml:space="preserve"> бюджета</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150000,00</w:t>
            </w: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150000,00</w:t>
            </w:r>
            <w:r>
              <w:rPr>
                <w:sz w:val="18"/>
                <w:szCs w:val="18"/>
              </w:rPr>
            </w:r>
            <w:r>
              <w:rPr>
                <w:sz w:val="18"/>
                <w:szCs w:val="18"/>
              </w:rPr>
            </w:r>
          </w:p>
        </w:tc>
      </w:tr>
      <w:tr>
        <w:trPr>
          <w:trHeight w:val="303"/>
        </w:trPr>
        <w:tc>
          <w:tcPr>
            <w:tcW w:w="817" w:type="dxa"/>
            <w:vAlign w:val="top"/>
            <w:vMerge w:val="restart"/>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Мероприятие 8</w:t>
            </w:r>
            <w:r>
              <w:rPr>
                <w:sz w:val="18"/>
                <w:szCs w:val="18"/>
              </w:rPr>
            </w:r>
          </w:p>
        </w:tc>
        <w:tc>
          <w:tcPr>
            <w:tcW w:w="1276" w:type="dxa"/>
            <w:vAlign w:val="top"/>
            <w:vMerge w:val="restart"/>
            <w:textDirection w:val="lrTb"/>
            <w:noWrap w:val="false"/>
          </w:tcPr>
          <w:p>
            <w:pPr>
              <w:pStyle w:val="698"/>
              <w:ind w:firstLine="0"/>
              <w:spacing w:before="100" w:beforeAutospacing="1" w:after="100" w:afterAutospacing="1"/>
              <w:widowControl/>
              <w:rPr>
                <w:rFonts w:ascii="Times New Roman" w:hAnsi="Times New Roman" w:cs="Times New Roman"/>
                <w:bCs/>
              </w:rPr>
              <w:framePr w:hSpace="180" w:wrap="around" w:vAnchor="text" w:hAnchor="text" w:xAlign="center" w:y="1"/>
            </w:pPr>
            <w:r>
              <w:rPr>
                <w:rFonts w:ascii="Times New Roman" w:hAnsi="Times New Roman"/>
                <w:sz w:val="18"/>
                <w:szCs w:val="18"/>
              </w:rPr>
              <w:t xml:space="preserve">Выполнение работ, проектированию мероприятий по охране, защите, воспроизводству лесов, разработка лесохозяйственного регламента</w:t>
            </w:r>
            <w:r>
              <w:rPr>
                <w:rFonts w:ascii="Times New Roman" w:hAnsi="Times New Roman" w:cs="Times New Roman"/>
                <w:bCs/>
              </w:rPr>
            </w:r>
            <w:r>
              <w:rPr>
                <w:rFonts w:ascii="Times New Roman" w:hAnsi="Times New Roman" w:cs="Times New Roman"/>
                <w:bCs/>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Всего из них:</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t xml:space="preserve">60000,00</w:t>
            </w: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t xml:space="preserve">90000,00</w:t>
            </w: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t xml:space="preserve">50000,00</w:t>
            </w: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200000,00</w:t>
            </w:r>
            <w:r>
              <w:rPr>
                <w:sz w:val="18"/>
                <w:szCs w:val="18"/>
              </w:rPr>
            </w:r>
            <w:r>
              <w:rPr>
                <w:sz w:val="18"/>
                <w:szCs w:val="18"/>
              </w:rPr>
            </w:r>
          </w:p>
        </w:tc>
      </w:tr>
      <w:tr>
        <w:trPr>
          <w:trHeight w:val="756"/>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text" w:xAlign="center" w:y="1"/>
            </w:pPr>
            <w:r>
              <w:rPr>
                <w:rFonts w:ascii="Times New Roman" w:hAnsi="Times New Roman"/>
                <w:sz w:val="18"/>
                <w:szCs w:val="18"/>
              </w:rPr>
            </w:r>
            <w:r>
              <w:rPr>
                <w:rFonts w:ascii="Times New Roman" w:hAnsi="Times New Roman"/>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средства </w:t>
            </w:r>
            <w:r>
              <w:rPr>
                <w:sz w:val="18"/>
                <w:szCs w:val="18"/>
              </w:rPr>
              <w:t xml:space="preserve">областного</w:t>
            </w:r>
            <w:r>
              <w:rPr>
                <w:sz w:val="18"/>
                <w:szCs w:val="18"/>
              </w:rPr>
              <w:t xml:space="preserve"> бюджета</w:t>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r>
      <w:tr>
        <w:trPr>
          <w:trHeight w:val="315"/>
        </w:trPr>
        <w:tc>
          <w:tcPr>
            <w:tcW w:w="817" w:type="dxa"/>
            <w:vAlign w:val="top"/>
            <w:vMerge w:val="restart"/>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Мероприятие </w:t>
            </w:r>
            <w:r>
              <w:rPr>
                <w:sz w:val="18"/>
                <w:szCs w:val="18"/>
              </w:rPr>
              <w:t xml:space="preserve">9</w:t>
            </w:r>
            <w:r>
              <w:rPr>
                <w:sz w:val="18"/>
                <w:szCs w:val="18"/>
              </w:rPr>
            </w:r>
          </w:p>
        </w:tc>
        <w:tc>
          <w:tcPr>
            <w:tcW w:w="1276" w:type="dxa"/>
            <w:vAlign w:val="top"/>
            <w:vMerge w:val="restart"/>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text" w:xAlign="center" w:y="1"/>
            </w:pPr>
            <w:r>
              <w:rPr>
                <w:rFonts w:ascii="Times New Roman" w:hAnsi="Times New Roman"/>
                <w:sz w:val="18"/>
                <w:szCs w:val="18"/>
              </w:rPr>
              <w:t xml:space="preserve">Приобретение специализированной техники для переработки древесных отходов</w:t>
            </w:r>
            <w:r>
              <w:rPr>
                <w:rFonts w:ascii="Times New Roman" w:hAnsi="Times New Roman"/>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Всего из них</w:t>
            </w: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4023116,66</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4043333,33</w:t>
            </w:r>
            <w:r>
              <w:rPr>
                <w:sz w:val="18"/>
                <w:szCs w:val="18"/>
              </w:rPr>
            </w:r>
          </w:p>
        </w:tc>
      </w:tr>
      <w:tr>
        <w:trPr>
          <w:trHeight w:val="270"/>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text" w:xAlign="center" w:y="1"/>
            </w:pPr>
            <w:r>
              <w:rPr>
                <w:rFonts w:ascii="Times New Roman" w:hAnsi="Times New Roman"/>
                <w:sz w:val="18"/>
                <w:szCs w:val="18"/>
              </w:rPr>
            </w:r>
            <w:r>
              <w:rPr>
                <w:rFonts w:ascii="Times New Roman" w:hAnsi="Times New Roman"/>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бюджет</w:t>
            </w:r>
            <w:r>
              <w:rPr>
                <w:sz w:val="18"/>
                <w:szCs w:val="18"/>
              </w:rPr>
              <w:t xml:space="preserve"> мог Первомайск</w:t>
            </w: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943116,66</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943116,66</w:t>
            </w:r>
            <w:r>
              <w:rPr>
                <w:sz w:val="18"/>
                <w:szCs w:val="18"/>
              </w:rPr>
            </w:r>
          </w:p>
        </w:tc>
      </w:tr>
      <w:tr>
        <w:trPr>
          <w:trHeight w:val="420"/>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text" w:xAlign="center" w:y="1"/>
            </w:pPr>
            <w:r>
              <w:rPr>
                <w:rFonts w:ascii="Times New Roman" w:hAnsi="Times New Roman"/>
                <w:sz w:val="18"/>
                <w:szCs w:val="18"/>
              </w:rPr>
            </w:r>
            <w:r>
              <w:rPr>
                <w:rFonts w:ascii="Times New Roman" w:hAnsi="Times New Roman"/>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средства </w:t>
            </w:r>
            <w:r>
              <w:rPr>
                <w:sz w:val="18"/>
                <w:szCs w:val="18"/>
              </w:rPr>
              <w:t xml:space="preserve">областного</w:t>
            </w:r>
            <w:r>
              <w:rPr>
                <w:sz w:val="18"/>
                <w:szCs w:val="18"/>
              </w:rPr>
              <w:t xml:space="preserve"> бюджета</w:t>
            </w: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3080000,00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3080000,00</w:t>
            </w:r>
            <w:r>
              <w:rPr>
                <w:sz w:val="18"/>
                <w:szCs w:val="18"/>
              </w:rPr>
            </w:r>
          </w:p>
        </w:tc>
      </w:tr>
      <w:tr>
        <w:trPr>
          <w:trHeight w:val="282"/>
        </w:trPr>
        <w:tc>
          <w:tcPr>
            <w:tcW w:w="817" w:type="dxa"/>
            <w:vAlign w:val="top"/>
            <w:vMerge w:val="restart"/>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restart"/>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text" w:xAlign="center" w:y="1"/>
            </w:pPr>
            <w:r>
              <w:rPr>
                <w:rFonts w:ascii="Times New Roman" w:hAnsi="Times New Roman"/>
                <w:sz w:val="18"/>
                <w:szCs w:val="18"/>
              </w:rPr>
              <w:t xml:space="preserve">Федеральный проект «Комплексная система обращения с твердыми коммунальными отходами</w:t>
            </w:r>
            <w:r>
              <w:rPr>
                <w:rFonts w:ascii="Times New Roman" w:hAnsi="Times New Roman"/>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Всего </w:t>
            </w:r>
            <w:r>
              <w:rPr>
                <w:sz w:val="18"/>
                <w:szCs w:val="18"/>
              </w:rPr>
            </w:r>
            <w:r>
              <w:rPr>
                <w:sz w:val="18"/>
                <w:szCs w:val="18"/>
              </w:rPr>
            </w:r>
          </w:p>
          <w:p>
            <w:pPr>
              <w:pStyle w:val="695"/>
              <w:jc w:val="center"/>
              <w:tabs>
                <w:tab w:val="center" w:pos="5244" w:leader="none"/>
              </w:tabs>
              <w:rPr>
                <w:sz w:val="18"/>
                <w:szCs w:val="18"/>
              </w:rPr>
              <w:framePr w:hSpace="180" w:wrap="around" w:vAnchor="text" w:hAnchor="text" w:xAlign="center" w:y="1"/>
              <w:outlineLvl w:val="0"/>
            </w:pPr>
            <w:r>
              <w:rPr>
                <w:sz w:val="18"/>
                <w:szCs w:val="18"/>
              </w:rPr>
              <w:t xml:space="preserve">из них</w:t>
            </w:r>
            <w:r>
              <w:rPr>
                <w:sz w:val="18"/>
                <w:szCs w:val="18"/>
              </w:rPr>
              <w:t xml:space="preserve">:</w:t>
            </w: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0,00</w:t>
            </w:r>
            <w:r>
              <w:rPr>
                <w:sz w:val="18"/>
                <w:szCs w:val="18"/>
              </w:rPr>
            </w:r>
          </w:p>
        </w:tc>
      </w:tr>
      <w:tr>
        <w:trPr>
          <w:trHeight w:val="300"/>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text" w:xAlign="center" w:y="1"/>
            </w:pPr>
            <w:r>
              <w:rPr>
                <w:rFonts w:ascii="Times New Roman" w:hAnsi="Times New Roman"/>
                <w:sz w:val="18"/>
                <w:szCs w:val="18"/>
              </w:rPr>
            </w:r>
            <w:r>
              <w:rPr>
                <w:rFonts w:ascii="Times New Roman" w:hAnsi="Times New Roman"/>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бюджет</w:t>
            </w:r>
            <w:r>
              <w:rPr>
                <w:sz w:val="18"/>
                <w:szCs w:val="18"/>
              </w:rPr>
              <w:t xml:space="preserve"> мог Первомайск</w:t>
            </w: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0,00</w:t>
            </w:r>
            <w:r>
              <w:rPr>
                <w:sz w:val="18"/>
                <w:szCs w:val="18"/>
              </w:rPr>
            </w:r>
          </w:p>
        </w:tc>
      </w:tr>
      <w:tr>
        <w:trPr>
          <w:trHeight w:val="270"/>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text" w:xAlign="center" w:y="1"/>
            </w:pPr>
            <w:r>
              <w:rPr>
                <w:rFonts w:ascii="Times New Roman" w:hAnsi="Times New Roman"/>
                <w:sz w:val="18"/>
                <w:szCs w:val="18"/>
              </w:rPr>
            </w:r>
            <w:r>
              <w:rPr>
                <w:rFonts w:ascii="Times New Roman" w:hAnsi="Times New Roman"/>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средства </w:t>
            </w:r>
            <w:r>
              <w:rPr>
                <w:sz w:val="18"/>
                <w:szCs w:val="18"/>
              </w:rPr>
              <w:t xml:space="preserve">областного</w:t>
            </w:r>
            <w:r>
              <w:rPr>
                <w:sz w:val="18"/>
                <w:szCs w:val="18"/>
              </w:rPr>
              <w:t xml:space="preserve"> бюджета</w:t>
            </w: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0,00</w:t>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t xml:space="preserve">0,00</w:t>
            </w:r>
            <w:r>
              <w:rPr>
                <w:sz w:val="18"/>
                <w:szCs w:val="18"/>
              </w:rPr>
            </w:r>
          </w:p>
        </w:tc>
      </w:tr>
      <w:tr>
        <w:trPr>
          <w:trHeight w:val="345"/>
        </w:trPr>
        <w:tc>
          <w:tcPr>
            <w:tcW w:w="817" w:type="dxa"/>
            <w:vAlign w:val="top"/>
            <w:vMerge w:val="continue"/>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r>
            <w:r>
              <w:rPr>
                <w:sz w:val="18"/>
                <w:szCs w:val="18"/>
              </w:rPr>
            </w:r>
          </w:p>
        </w:tc>
        <w:tc>
          <w:tcPr>
            <w:tcW w:w="1276" w:type="dxa"/>
            <w:vAlign w:val="top"/>
            <w:vMerge w:val="continue"/>
            <w:textDirection w:val="lrTb"/>
            <w:noWrap w:val="false"/>
          </w:tcPr>
          <w:p>
            <w:pPr>
              <w:pStyle w:val="698"/>
              <w:ind w:firstLine="0"/>
              <w:spacing w:before="100" w:beforeAutospacing="1" w:after="100" w:afterAutospacing="1"/>
              <w:widowControl/>
              <w:rPr>
                <w:rFonts w:ascii="Times New Roman" w:hAnsi="Times New Roman"/>
                <w:sz w:val="18"/>
                <w:szCs w:val="18"/>
              </w:rPr>
              <w:framePr w:hSpace="180" w:wrap="around" w:vAnchor="text" w:hAnchor="text" w:xAlign="center" w:y="1"/>
            </w:pPr>
            <w:r>
              <w:rPr>
                <w:rFonts w:ascii="Times New Roman" w:hAnsi="Times New Roman"/>
                <w:sz w:val="18"/>
                <w:szCs w:val="18"/>
              </w:rPr>
            </w:r>
            <w:r>
              <w:rPr>
                <w:rFonts w:ascii="Times New Roman" w:hAnsi="Times New Roman"/>
                <w:sz w:val="18"/>
                <w:szCs w:val="18"/>
              </w:rPr>
            </w:r>
          </w:p>
        </w:tc>
        <w:tc>
          <w:tcPr>
            <w:tcW w:w="1287" w:type="dxa"/>
            <w:vAlign w:val="top"/>
            <w:textDirection w:val="lrTb"/>
            <w:noWrap w:val="false"/>
          </w:tcPr>
          <w:p>
            <w:pPr>
              <w:pStyle w:val="695"/>
              <w:jc w:val="center"/>
              <w:tabs>
                <w:tab w:val="center" w:pos="5244" w:leader="none"/>
              </w:tabs>
              <w:rPr>
                <w:sz w:val="18"/>
                <w:szCs w:val="18"/>
              </w:rPr>
              <w:framePr w:hSpace="180" w:wrap="around" w:vAnchor="text" w:hAnchor="text" w:xAlign="center" w:y="1"/>
              <w:outlineLvl w:val="0"/>
            </w:pPr>
            <w:r>
              <w:rPr>
                <w:sz w:val="18"/>
                <w:szCs w:val="18"/>
              </w:rPr>
              <w:t xml:space="preserve">федеральный бюджет</w:t>
            </w: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95"/>
              <w:jc w:val="center"/>
              <w:spacing w:before="100" w:beforeAutospacing="1" w:after="100" w:afterAutospacing="1"/>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783" w:type="dxa"/>
            <w:vAlign w:val="top"/>
            <w:textDirection w:val="lrTb"/>
            <w:noWrap w:val="false"/>
          </w:tcPr>
          <w:p>
            <w:pPr>
              <w:pStyle w:val="688"/>
              <w:jc w:val="center"/>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9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08"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851"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745"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c>
          <w:tcPr>
            <w:tcW w:w="903" w:type="dxa"/>
            <w:vAlign w:val="top"/>
            <w:textDirection w:val="lrTb"/>
            <w:noWrap w:val="false"/>
          </w:tcPr>
          <w:p>
            <w:pPr>
              <w:pStyle w:val="688"/>
              <w:rPr>
                <w:sz w:val="18"/>
                <w:szCs w:val="18"/>
              </w:rPr>
              <w:framePr w:hSpace="180" w:wrap="around" w:vAnchor="text" w:hAnchor="text" w:xAlign="center" w:y="1"/>
            </w:pPr>
            <w:r>
              <w:rPr>
                <w:sz w:val="18"/>
                <w:szCs w:val="18"/>
              </w:rPr>
            </w:r>
            <w:r>
              <w:rPr>
                <w:sz w:val="18"/>
                <w:szCs w:val="18"/>
              </w:rPr>
            </w:r>
          </w:p>
        </w:tc>
      </w:tr>
    </w:tbl>
    <w:p>
      <w:pPr>
        <w:pStyle w:val="698"/>
        <w:ind w:firstLine="0"/>
        <w:jc w:val="center"/>
        <w:widowControl/>
        <w:tabs>
          <w:tab w:val="left" w:pos="3015" w:leader="none"/>
        </w:tabs>
        <w:rPr>
          <w:rFonts w:ascii="Times New Roman" w:hAnsi="Times New Roman" w:cs="Times New Roman"/>
          <w:b/>
          <w:sz w:val="18"/>
          <w:szCs w:val="18"/>
        </w:rPr>
        <w:sectPr>
          <w:footnotePr/>
          <w:endnotePr/>
          <w:type w:val="nextPage"/>
          <w:pgSz w:w="16838" w:h="11906" w:orient="landscape"/>
          <w:pgMar w:top="1134" w:right="851" w:bottom="851" w:left="1191" w:header="709" w:footer="709" w:gutter="0"/>
          <w:cols w:num="1" w:sep="0" w:space="708" w:equalWidth="1"/>
          <w:docGrid w:linePitch="360"/>
        </w:sectPr>
      </w:pPr>
      <w:r>
        <w:rPr>
          <w:rFonts w:ascii="Times New Roman" w:hAnsi="Times New Roman" w:cs="Times New Roman"/>
          <w:b/>
          <w:sz w:val="18"/>
          <w:szCs w:val="18"/>
        </w:rPr>
      </w:r>
      <w:r>
        <w:rPr>
          <w:rFonts w:ascii="Times New Roman" w:hAnsi="Times New Roman" w:cs="Times New Roman"/>
          <w:b/>
          <w:sz w:val="18"/>
          <w:szCs w:val="18"/>
        </w:rPr>
      </w:r>
    </w:p>
    <w:p>
      <w:pPr>
        <w:pStyle w:val="698"/>
        <w:ind w:firstLine="0"/>
        <w:jc w:val="center"/>
        <w:widowControl/>
        <w:tabs>
          <w:tab w:val="left" w:pos="3015" w:leader="none"/>
        </w:tabs>
        <w:rPr>
          <w:rFonts w:ascii="Times New Roman" w:hAnsi="Times New Roman" w:cs="Times New Roman"/>
          <w:b/>
          <w:sz w:val="28"/>
          <w:szCs w:val="28"/>
        </w:rPr>
      </w:pPr>
      <w:r>
        <w:rPr>
          <w:rFonts w:ascii="Times New Roman" w:hAnsi="Times New Roman" w:cs="Times New Roman"/>
          <w:b/>
          <w:sz w:val="28"/>
          <w:szCs w:val="28"/>
        </w:rPr>
      </w:r>
      <w:r>
        <w:rPr>
          <w:rFonts w:ascii="Times New Roman" w:hAnsi="Times New Roman" w:cs="Times New Roman"/>
          <w:b/>
          <w:sz w:val="28"/>
          <w:szCs w:val="28"/>
        </w:rPr>
      </w:r>
    </w:p>
    <w:p>
      <w:pPr>
        <w:pStyle w:val="698"/>
        <w:ind w:firstLine="0"/>
        <w:jc w:val="center"/>
        <w:widowControl/>
        <w:tabs>
          <w:tab w:val="left" w:pos="3015" w:leader="none"/>
        </w:tabs>
        <w:rPr>
          <w:rFonts w:ascii="Times New Roman" w:hAnsi="Times New Roman" w:cs="Times New Roman"/>
          <w:b/>
          <w:sz w:val="28"/>
          <w:szCs w:val="28"/>
        </w:rPr>
      </w:pPr>
      <w:r>
        <w:rPr>
          <w:rFonts w:ascii="Times New Roman" w:hAnsi="Times New Roman" w:cs="Times New Roman"/>
          <w:b/>
          <w:sz w:val="28"/>
          <w:szCs w:val="28"/>
        </w:rPr>
      </w:r>
      <w:r>
        <w:rPr>
          <w:rFonts w:ascii="Times New Roman" w:hAnsi="Times New Roman" w:cs="Times New Roman"/>
          <w:b/>
          <w:sz w:val="28"/>
          <w:szCs w:val="28"/>
        </w:rPr>
      </w:r>
    </w:p>
    <w:p>
      <w:pPr>
        <w:pStyle w:val="698"/>
        <w:ind w:firstLine="0"/>
        <w:jc w:val="center"/>
        <w:widowControl/>
        <w:tabs>
          <w:tab w:val="left" w:pos="3015" w:leader="none"/>
        </w:tabs>
        <w:rPr>
          <w:rFonts w:ascii="Times New Roman" w:hAnsi="Times New Roman" w:cs="Times New Roman"/>
          <w:b/>
          <w:sz w:val="28"/>
          <w:szCs w:val="28"/>
        </w:rPr>
      </w:pPr>
      <w:r>
        <w:rPr>
          <w:rFonts w:ascii="Times New Roman" w:hAnsi="Times New Roman" w:cs="Times New Roman"/>
          <w:b/>
          <w:sz w:val="28"/>
          <w:szCs w:val="28"/>
        </w:rPr>
        <w:t xml:space="preserve">2.</w:t>
      </w:r>
      <w:r>
        <w:rPr>
          <w:rFonts w:ascii="Times New Roman" w:hAnsi="Times New Roman" w:cs="Times New Roman"/>
          <w:b/>
          <w:sz w:val="28"/>
          <w:szCs w:val="28"/>
        </w:rPr>
        <w:t xml:space="preserve">8</w:t>
      </w:r>
      <w:r>
        <w:rPr>
          <w:rFonts w:ascii="Times New Roman" w:hAnsi="Times New Roman" w:cs="Times New Roman"/>
          <w:b/>
          <w:sz w:val="28"/>
          <w:szCs w:val="28"/>
        </w:rPr>
        <w:t xml:space="preserve">. Анализ рисков реализации Программы</w:t>
      </w:r>
      <w:r>
        <w:rPr>
          <w:rFonts w:ascii="Times New Roman" w:hAnsi="Times New Roman" w:cs="Times New Roman"/>
          <w:b/>
          <w:sz w:val="28"/>
          <w:szCs w:val="28"/>
        </w:rPr>
      </w:r>
      <w:r>
        <w:rPr>
          <w:rFonts w:ascii="Times New Roman" w:hAnsi="Times New Roman" w:cs="Times New Roman"/>
          <w:b/>
          <w:sz w:val="28"/>
          <w:szCs w:val="28"/>
        </w:rPr>
      </w:r>
    </w:p>
    <w:p>
      <w:pPr>
        <w:pStyle w:val="698"/>
        <w:ind w:firstLine="0"/>
        <w:jc w:val="both"/>
        <w:widowControl/>
        <w:tabs>
          <w:tab w:val="left" w:pos="3015" w:leader="none"/>
        </w:tabs>
        <w:rPr>
          <w:rFonts w:ascii="Times New Roman" w:hAnsi="Times New Roman" w:cs="Times New Roman"/>
          <w:b/>
          <w:sz w:val="28"/>
          <w:szCs w:val="28"/>
        </w:rPr>
      </w:pPr>
      <w:r>
        <w:rPr>
          <w:rFonts w:ascii="Times New Roman" w:hAnsi="Times New Roman" w:cs="Times New Roman"/>
          <w:b/>
          <w:sz w:val="28"/>
          <w:szCs w:val="28"/>
        </w:rPr>
      </w:r>
      <w:r>
        <w:rPr>
          <w:rFonts w:ascii="Times New Roman" w:hAnsi="Times New Roman" w:cs="Times New Roman"/>
          <w:b/>
          <w:sz w:val="28"/>
          <w:szCs w:val="28"/>
        </w:rPr>
      </w:r>
    </w:p>
    <w:p>
      <w:pPr>
        <w:pStyle w:val="688"/>
        <w:ind w:firstLine="720"/>
        <w:jc w:val="both"/>
        <w:spacing w:line="360" w:lineRule="auto"/>
        <w:widowControl w:val="off"/>
        <w:rPr>
          <w:sz w:val="26"/>
          <w:szCs w:val="26"/>
        </w:rPr>
      </w:pPr>
      <w:r>
        <w:rPr>
          <w:sz w:val="26"/>
          <w:szCs w:val="26"/>
        </w:rPr>
        <w:t xml:space="preserve">К возможным внешним факторам, негативно влияющим на реализацию Программы, относятся:</w:t>
      </w:r>
      <w:r>
        <w:rPr>
          <w:sz w:val="26"/>
          <w:szCs w:val="26"/>
        </w:rPr>
      </w:r>
    </w:p>
    <w:p>
      <w:pPr>
        <w:pStyle w:val="688"/>
        <w:ind w:firstLine="720"/>
        <w:jc w:val="both"/>
        <w:spacing w:line="360" w:lineRule="auto"/>
        <w:widowControl w:val="off"/>
        <w:rPr>
          <w:sz w:val="26"/>
          <w:szCs w:val="26"/>
        </w:rPr>
      </w:pPr>
      <w:r>
        <w:rPr>
          <w:sz w:val="26"/>
          <w:szCs w:val="26"/>
        </w:rPr>
        <w:t xml:space="preserve">- отсутствие финансирования (неполное финансирование) из источников, предусмотренных Программой;</w:t>
      </w:r>
      <w:r>
        <w:rPr>
          <w:sz w:val="26"/>
          <w:szCs w:val="26"/>
        </w:rPr>
      </w:r>
    </w:p>
    <w:p>
      <w:pPr>
        <w:pStyle w:val="688"/>
        <w:ind w:firstLine="720"/>
        <w:jc w:val="both"/>
        <w:spacing w:line="360" w:lineRule="auto"/>
        <w:widowControl w:val="off"/>
        <w:rPr>
          <w:sz w:val="26"/>
          <w:szCs w:val="26"/>
        </w:rPr>
      </w:pPr>
      <w:r>
        <w:rPr>
          <w:sz w:val="26"/>
          <w:szCs w:val="26"/>
        </w:rPr>
        <w:t xml:space="preserve">- изменение федерального законодательства.</w:t>
      </w:r>
      <w:r>
        <w:rPr>
          <w:sz w:val="26"/>
          <w:szCs w:val="26"/>
        </w:rPr>
      </w:r>
    </w:p>
    <w:p>
      <w:pPr>
        <w:pStyle w:val="688"/>
        <w:ind w:firstLine="720"/>
        <w:jc w:val="both"/>
        <w:spacing w:line="360" w:lineRule="auto"/>
        <w:widowControl w:val="off"/>
        <w:rPr>
          <w:sz w:val="26"/>
          <w:szCs w:val="26"/>
        </w:rPr>
      </w:pPr>
      <w:r>
        <w:rPr>
          <w:sz w:val="26"/>
          <w:szCs w:val="26"/>
        </w:rPr>
        <w:t xml:space="preserve">Отсутствие или неполное финансирование мероприятий Программы компенсируется через проведение мероприятий по корректировке сроков исполнения и сумм финансирования на последующие периоды реализации Программы.</w:t>
      </w:r>
      <w:r>
        <w:rPr>
          <w:sz w:val="26"/>
          <w:szCs w:val="26"/>
        </w:rPr>
      </w:r>
    </w:p>
    <w:p>
      <w:pPr>
        <w:pStyle w:val="688"/>
        <w:ind w:firstLine="720"/>
        <w:jc w:val="both"/>
        <w:spacing w:line="360" w:lineRule="auto"/>
        <w:widowControl w:val="off"/>
        <w:rPr>
          <w:sz w:val="26"/>
          <w:szCs w:val="26"/>
        </w:rPr>
      </w:pPr>
      <w:r>
        <w:rPr>
          <w:sz w:val="26"/>
          <w:szCs w:val="26"/>
        </w:rPr>
        <w:t xml:space="preserve">Можно выделить следующие наиболее существенные риски успешной реализации Программы:</w:t>
      </w:r>
      <w:r>
        <w:rPr>
          <w:sz w:val="26"/>
          <w:szCs w:val="26"/>
        </w:rPr>
      </w:r>
    </w:p>
    <w:p>
      <w:pPr>
        <w:pStyle w:val="688"/>
        <w:ind w:firstLine="720"/>
        <w:jc w:val="both"/>
        <w:spacing w:line="360" w:lineRule="auto"/>
        <w:widowControl w:val="off"/>
        <w:rPr>
          <w:sz w:val="26"/>
          <w:szCs w:val="26"/>
        </w:rPr>
      </w:pPr>
      <w:r>
        <w:rPr>
          <w:sz w:val="26"/>
          <w:szCs w:val="26"/>
        </w:rPr>
        <w:t xml:space="preserve">- риск низкой эффективности реализации мероприятий Программы и не достижения запланир</w:t>
      </w:r>
      <w:r>
        <w:rPr>
          <w:sz w:val="26"/>
          <w:szCs w:val="26"/>
        </w:rPr>
        <w:t xml:space="preserve">ованных результатов ее выполнения. Данный риск минимизируется путем внедрения в систему управления реализацией Программы принципов и методов проектного управления, механизмов независимой многосторонней экспертизы проектных решений и получаемых результатов;</w:t>
      </w:r>
      <w:r>
        <w:rPr>
          <w:sz w:val="26"/>
          <w:szCs w:val="26"/>
        </w:rPr>
      </w:r>
    </w:p>
    <w:p>
      <w:pPr>
        <w:pStyle w:val="688"/>
        <w:ind w:firstLine="720"/>
        <w:jc w:val="both"/>
        <w:spacing w:line="360" w:lineRule="auto"/>
        <w:widowControl w:val="off"/>
        <w:rPr>
          <w:sz w:val="26"/>
          <w:szCs w:val="26"/>
        </w:rPr>
      </w:pPr>
      <w:r>
        <w:rPr>
          <w:sz w:val="26"/>
          <w:szCs w:val="26"/>
        </w:rPr>
        <w:t xml:space="preserve">- риск дублирования и несогласованности выполнения работ в рамках Программы и других программ и проектов внедрения информационных технологий в деятельность органов государственной власти и местного самоуправления Нижегородской области. </w:t>
      </w:r>
      <w:r>
        <w:rPr>
          <w:sz w:val="26"/>
          <w:szCs w:val="26"/>
        </w:rPr>
      </w:r>
    </w:p>
    <w:p>
      <w:pPr>
        <w:pStyle w:val="698"/>
        <w:ind w:firstLine="0"/>
        <w:jc w:val="both"/>
        <w:spacing w:line="360" w:lineRule="auto"/>
        <w:widowControl/>
        <w:rPr>
          <w:rFonts w:ascii="Times New Roman" w:hAnsi="Times New Roman" w:cs="Times New Roman"/>
          <w:b/>
          <w:sz w:val="26"/>
          <w:szCs w:val="26"/>
        </w:rPr>
      </w:pPr>
      <w:r>
        <w:rPr>
          <w:rFonts w:ascii="Times New Roman" w:hAnsi="Times New Roman" w:cs="Times New Roman"/>
          <w:b/>
          <w:sz w:val="26"/>
          <w:szCs w:val="26"/>
        </w:rPr>
      </w:r>
      <w:r>
        <w:rPr>
          <w:rFonts w:ascii="Times New Roman" w:hAnsi="Times New Roman" w:cs="Times New Roman"/>
          <w:b/>
          <w:sz w:val="26"/>
          <w:szCs w:val="26"/>
        </w:rPr>
      </w:r>
    </w:p>
    <w:p>
      <w:pPr>
        <w:pStyle w:val="698"/>
        <w:ind w:firstLine="0"/>
        <w:jc w:val="center"/>
        <w:spacing w:line="360" w:lineRule="auto"/>
        <w:widowControl/>
        <w:rPr>
          <w:rFonts w:ascii="Times New Roman" w:hAnsi="Times New Roman" w:cs="Times New Roman"/>
          <w:b/>
          <w:sz w:val="26"/>
          <w:szCs w:val="26"/>
        </w:rPr>
      </w:pPr>
      <w:r>
        <w:rPr>
          <w:rFonts w:ascii="Times New Roman" w:hAnsi="Times New Roman" w:cs="Times New Roman"/>
          <w:b/>
          <w:sz w:val="26"/>
          <w:szCs w:val="26"/>
        </w:rPr>
        <w:t xml:space="preserve">3. Оценка планируемой эффективности муниципальной программы</w:t>
      </w:r>
      <w:r>
        <w:rPr>
          <w:rFonts w:ascii="Times New Roman" w:hAnsi="Times New Roman" w:cs="Times New Roman"/>
          <w:b/>
          <w:sz w:val="26"/>
          <w:szCs w:val="26"/>
        </w:rPr>
      </w:r>
    </w:p>
    <w:p>
      <w:pPr>
        <w:pStyle w:val="698"/>
        <w:ind w:firstLine="0"/>
        <w:jc w:val="both"/>
        <w:spacing w:line="360" w:lineRule="auto"/>
        <w:widowControl/>
        <w:rPr>
          <w:rFonts w:ascii="Times New Roman" w:hAnsi="Times New Roman" w:cs="Times New Roman"/>
          <w:b/>
          <w:sz w:val="26"/>
          <w:szCs w:val="26"/>
        </w:rPr>
      </w:pPr>
      <w:r>
        <w:rPr>
          <w:rFonts w:ascii="Times New Roman" w:hAnsi="Times New Roman" w:cs="Times New Roman"/>
          <w:b/>
          <w:sz w:val="26"/>
          <w:szCs w:val="26"/>
        </w:rPr>
      </w:r>
      <w:r>
        <w:rPr>
          <w:rFonts w:ascii="Times New Roman" w:hAnsi="Times New Roman" w:cs="Times New Roman"/>
          <w:b/>
          <w:sz w:val="26"/>
          <w:szCs w:val="26"/>
        </w:rPr>
      </w:r>
    </w:p>
    <w:p>
      <w:pPr>
        <w:pStyle w:val="688"/>
        <w:ind w:firstLine="567"/>
        <w:jc w:val="both"/>
        <w:spacing w:line="360" w:lineRule="auto"/>
        <w:tabs>
          <w:tab w:val="left" w:pos="720" w:leader="none"/>
        </w:tabs>
        <w:rPr>
          <w:sz w:val="26"/>
          <w:szCs w:val="26"/>
        </w:rPr>
      </w:pPr>
      <w:r>
        <w:rPr>
          <w:sz w:val="26"/>
          <w:szCs w:val="26"/>
        </w:rPr>
        <w:t xml:space="preserve">Обязательным условием эффективности Программы является успешное выполнение запланированных на период ее реал</w:t>
      </w:r>
      <w:r>
        <w:rPr>
          <w:sz w:val="26"/>
          <w:szCs w:val="26"/>
        </w:rPr>
        <w:t xml:space="preserve">изации мероприятий, достижение </w:t>
      </w:r>
      <w:r>
        <w:rPr>
          <w:sz w:val="26"/>
          <w:szCs w:val="26"/>
        </w:rPr>
        <w:t xml:space="preserve">индикаторов и непосредственных результатов.</w:t>
      </w:r>
      <w:r>
        <w:rPr>
          <w:sz w:val="26"/>
          <w:szCs w:val="26"/>
        </w:rPr>
      </w:r>
      <w:r>
        <w:rPr>
          <w:sz w:val="26"/>
          <w:szCs w:val="26"/>
        </w:rPr>
      </w:r>
    </w:p>
    <w:p>
      <w:pPr>
        <w:pStyle w:val="688"/>
        <w:jc w:val="right"/>
        <w:tabs>
          <w:tab w:val="left" w:pos="720" w:leader="none"/>
        </w:tabs>
        <w:rPr>
          <w:sz w:val="26"/>
          <w:szCs w:val="26"/>
        </w:rPr>
      </w:pPr>
      <w:r>
        <w:rPr>
          <w:sz w:val="26"/>
          <w:szCs w:val="26"/>
        </w:rPr>
        <w:t xml:space="preserve">».</w:t>
      </w:r>
      <w:r>
        <w:rPr>
          <w:sz w:val="26"/>
          <w:szCs w:val="26"/>
        </w:rPr>
      </w:r>
      <w:r>
        <w:rPr>
          <w:sz w:val="26"/>
          <w:szCs w:val="26"/>
        </w:rPr>
      </w:r>
    </w:p>
    <w:p>
      <w:pPr>
        <w:pStyle w:val="688"/>
        <w:jc w:val="both"/>
        <w:tabs>
          <w:tab w:val="left" w:pos="720" w:leader="none"/>
        </w:tabs>
        <w:rPr>
          <w:sz w:val="26"/>
          <w:szCs w:val="26"/>
        </w:rPr>
      </w:pPr>
      <w:r>
        <w:rPr>
          <w:sz w:val="26"/>
          <w:szCs w:val="26"/>
        </w:rPr>
      </w:r>
      <w:r>
        <w:rPr>
          <w:sz w:val="26"/>
          <w:szCs w:val="26"/>
        </w:rPr>
      </w:r>
    </w:p>
    <w:p>
      <w:pPr>
        <w:pStyle w:val="688"/>
        <w:jc w:val="both"/>
        <w:tabs>
          <w:tab w:val="left" w:pos="720" w:leader="none"/>
        </w:tabs>
        <w:rPr>
          <w:sz w:val="26"/>
          <w:szCs w:val="26"/>
        </w:rPr>
      </w:pPr>
      <w:r>
        <w:rPr>
          <w:sz w:val="26"/>
          <w:szCs w:val="26"/>
        </w:rPr>
      </w:r>
      <w:r>
        <w:rPr>
          <w:sz w:val="26"/>
          <w:szCs w:val="26"/>
        </w:rPr>
      </w:r>
    </w:p>
    <w:p>
      <w:pPr>
        <w:pStyle w:val="688"/>
        <w:jc w:val="center"/>
        <w:tabs>
          <w:tab w:val="left" w:pos="720" w:leader="none"/>
        </w:tabs>
        <w:rPr>
          <w:sz w:val="26"/>
          <w:szCs w:val="26"/>
        </w:rPr>
      </w:pPr>
      <w:r>
        <w:rPr>
          <w:sz w:val="26"/>
          <w:szCs w:val="26"/>
        </w:rPr>
        <w:t xml:space="preserve">______________________ </w:t>
      </w:r>
      <w:r>
        <w:rPr>
          <w:sz w:val="26"/>
          <w:szCs w:val="26"/>
        </w:rPr>
      </w:r>
    </w:p>
    <w:p>
      <w:pPr>
        <w:pStyle w:val="688"/>
        <w:jc w:val="center"/>
        <w:tabs>
          <w:tab w:val="left" w:pos="720" w:leader="none"/>
        </w:tabs>
        <w:rPr>
          <w:sz w:val="26"/>
          <w:szCs w:val="26"/>
        </w:rPr>
      </w:pPr>
      <w:r>
        <w:rPr>
          <w:sz w:val="26"/>
          <w:szCs w:val="26"/>
        </w:rPr>
      </w:r>
      <w:r>
        <w:rPr>
          <w:sz w:val="26"/>
          <w:szCs w:val="26"/>
        </w:rPr>
      </w:r>
    </w:p>
    <w:p>
      <w:pPr>
        <w:pStyle w:val="688"/>
        <w:jc w:val="center"/>
        <w:outlineLvl w:val="0"/>
      </w:pPr>
      <w:r/>
      <w:r/>
    </w:p>
    <w:p>
      <w:pPr>
        <w:pStyle w:val="688"/>
      </w:pPr>
      <w:r/>
      <w:r/>
    </w:p>
    <w:sectPr>
      <w:headerReference w:type="default" r:id="rId11"/>
      <w:headerReference w:type="even" r:id="rId12"/>
      <w:footnotePr/>
      <w:endnotePr/>
      <w:type w:val="nextPage"/>
      <w:pgSz w:w="11906" w:h="16838" w:orient="portrait"/>
      <w:pgMar w:top="851" w:right="567" w:bottom="719" w:left="1134" w:header="709" w:footer="709"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Times New Roman">
    <w:panose1 w:val="02020603050405020304"/>
  </w:font>
  <w:font w:name="Verdana">
    <w:panose1 w:val="020B0604030504040204"/>
  </w:font>
  <w:font w:name="Courier New">
    <w:panose1 w:val="02070309020205020404"/>
  </w:font>
  <w:font w:name="Tahoma">
    <w:panose1 w:val="020B060403050404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4"/>
    </w:pPr>
    <w:r>
      <w:t xml:space="preserve">       </w:t>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4"/>
      <w:rPr>
        <w:rStyle w:val="710"/>
      </w:rPr>
      <w:framePr w:wrap="around" w:vAnchor="text" w:hAnchor="margin" w:xAlign="center" w:y="1"/>
    </w:pPr>
    <w:r>
      <w:rPr>
        <w:rStyle w:val="710"/>
      </w:rPr>
      <w:fldChar w:fldCharType="begin"/>
    </w:r>
    <w:r>
      <w:rPr>
        <w:rStyle w:val="710"/>
      </w:rPr>
      <w:instrText xml:space="preserve">PAGE  </w:instrText>
    </w:r>
    <w:r>
      <w:rPr>
        <w:rStyle w:val="710"/>
      </w:rPr>
      <w:fldChar w:fldCharType="end"/>
    </w:r>
    <w:r>
      <w:rPr>
        <w:rStyle w:val="710"/>
      </w:rPr>
    </w:r>
    <w:r>
      <w:rPr>
        <w:rStyle w:val="710"/>
      </w:rPr>
    </w:r>
  </w:p>
  <w:p>
    <w:pPr>
      <w:pStyle w:val="694"/>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4"/>
    </w:pPr>
    <w:r>
      <w:t xml:space="preserve">       </w:t>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4"/>
      <w:rPr>
        <w:rStyle w:val="710"/>
      </w:rPr>
      <w:framePr w:wrap="around" w:vAnchor="text" w:hAnchor="margin" w:xAlign="center" w:y="1"/>
    </w:pPr>
    <w:r>
      <w:rPr>
        <w:rStyle w:val="710"/>
      </w:rPr>
      <w:fldChar w:fldCharType="begin"/>
    </w:r>
    <w:r>
      <w:rPr>
        <w:rStyle w:val="710"/>
      </w:rPr>
      <w:instrText xml:space="preserve">PAGE  </w:instrText>
    </w:r>
    <w:r>
      <w:rPr>
        <w:rStyle w:val="710"/>
      </w:rPr>
      <w:fldChar w:fldCharType="end"/>
    </w:r>
    <w:r>
      <w:rPr>
        <w:rStyle w:val="710"/>
      </w:rPr>
    </w:r>
    <w:r>
      <w:rPr>
        <w:rStyle w:val="710"/>
      </w:rPr>
    </w:r>
  </w:p>
  <w:p>
    <w:pPr>
      <w:pStyle w:val="69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4"/>
      <w:numFmt w:val="decimal"/>
      <w:isLgl w:val="false"/>
      <w:suff w:val="tab"/>
      <w:lvlText w:val="%1."/>
      <w:lvlJc w:val="left"/>
      <w:pPr>
        <w:ind w:left="720" w:hanging="360"/>
        <w:tabs>
          <w:tab w:val="num" w:pos="72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720" w:hanging="360"/>
        <w:tabs>
          <w:tab w:val="num" w:pos="720" w:leader="none"/>
        </w:tabs>
      </w:pPr>
      <w:rPr>
        <w:rFonts w:ascii="Times New Roman" w:hAnsi="Times New Roman" w:eastAsia="Times New Roman" w:cs="Times New Roman"/>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3">
    <w:multiLevelType w:val="hybridMultilevel"/>
    <w:lvl w:ilvl="0">
      <w:start w:val="1"/>
      <w:numFmt w:val="decimal"/>
      <w:isLgl w:val="false"/>
      <w:suff w:val="tab"/>
      <w:lvlText w:val="%1."/>
      <w:lvlJc w:val="left"/>
      <w:pPr>
        <w:ind w:left="720" w:hanging="360"/>
        <w:tabs>
          <w:tab w:val="num" w:pos="72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tabs>
          <w:tab w:val="num" w:pos="72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6">
    <w:multiLevelType w:val="hybridMultilevel"/>
    <w:lvl w:ilvl="0">
      <w:start w:val="2"/>
      <w:numFmt w:val="decimal"/>
      <w:isLgl w:val="false"/>
      <w:suff w:val="tab"/>
      <w:lvlText w:val="%1."/>
      <w:lvlJc w:val="left"/>
      <w:pPr>
        <w:ind w:left="113" w:hanging="398"/>
      </w:pPr>
      <w:rPr>
        <w:rFonts w:ascii="Times New Roman" w:hAnsi="Times New Roman" w:eastAsia="Times New Roman" w:cs="Times New Roman"/>
        <w:b w:val="0"/>
        <w:bCs w:val="0"/>
        <w:i w:val="0"/>
        <w:iCs w:val="0"/>
        <w:spacing w:val="0"/>
        <w:sz w:val="28"/>
        <w:szCs w:val="28"/>
        <w:lang w:val="ru-RU" w:eastAsia="en-US" w:bidi="ar-SA"/>
      </w:rPr>
    </w:lvl>
    <w:lvl w:ilvl="1">
      <w:start w:val="0"/>
      <w:numFmt w:val="bullet"/>
      <w:isLgl w:val="false"/>
      <w:suff w:val="tab"/>
      <w:lvlText w:val="•"/>
      <w:lvlJc w:val="left"/>
      <w:pPr>
        <w:ind w:left="1156" w:hanging="398"/>
      </w:pPr>
      <w:rPr>
        <w:lang w:val="ru-RU" w:eastAsia="en-US" w:bidi="ar-SA"/>
      </w:rPr>
    </w:lvl>
    <w:lvl w:ilvl="2">
      <w:start w:val="0"/>
      <w:numFmt w:val="bullet"/>
      <w:isLgl w:val="false"/>
      <w:suff w:val="tab"/>
      <w:lvlText w:val="•"/>
      <w:lvlJc w:val="left"/>
      <w:pPr>
        <w:ind w:left="2193" w:hanging="398"/>
      </w:pPr>
      <w:rPr>
        <w:lang w:val="ru-RU" w:eastAsia="en-US" w:bidi="ar-SA"/>
      </w:rPr>
    </w:lvl>
    <w:lvl w:ilvl="3">
      <w:start w:val="0"/>
      <w:numFmt w:val="bullet"/>
      <w:isLgl w:val="false"/>
      <w:suff w:val="tab"/>
      <w:lvlText w:val="•"/>
      <w:lvlJc w:val="left"/>
      <w:pPr>
        <w:ind w:left="3229" w:hanging="398"/>
      </w:pPr>
      <w:rPr>
        <w:lang w:val="ru-RU" w:eastAsia="en-US" w:bidi="ar-SA"/>
      </w:rPr>
    </w:lvl>
    <w:lvl w:ilvl="4">
      <w:start w:val="0"/>
      <w:numFmt w:val="bullet"/>
      <w:isLgl w:val="false"/>
      <w:suff w:val="tab"/>
      <w:lvlText w:val="•"/>
      <w:lvlJc w:val="left"/>
      <w:pPr>
        <w:ind w:left="4266" w:hanging="398"/>
      </w:pPr>
      <w:rPr>
        <w:lang w:val="ru-RU" w:eastAsia="en-US" w:bidi="ar-SA"/>
      </w:rPr>
    </w:lvl>
    <w:lvl w:ilvl="5">
      <w:start w:val="0"/>
      <w:numFmt w:val="bullet"/>
      <w:isLgl w:val="false"/>
      <w:suff w:val="tab"/>
      <w:lvlText w:val="•"/>
      <w:lvlJc w:val="left"/>
      <w:pPr>
        <w:ind w:left="5303" w:hanging="398"/>
      </w:pPr>
      <w:rPr>
        <w:lang w:val="ru-RU" w:eastAsia="en-US" w:bidi="ar-SA"/>
      </w:rPr>
    </w:lvl>
    <w:lvl w:ilvl="6">
      <w:start w:val="0"/>
      <w:numFmt w:val="bullet"/>
      <w:isLgl w:val="false"/>
      <w:suff w:val="tab"/>
      <w:lvlText w:val="•"/>
      <w:lvlJc w:val="left"/>
      <w:pPr>
        <w:ind w:left="6339" w:hanging="398"/>
      </w:pPr>
      <w:rPr>
        <w:lang w:val="ru-RU" w:eastAsia="en-US" w:bidi="ar-SA"/>
      </w:rPr>
    </w:lvl>
    <w:lvl w:ilvl="7">
      <w:start w:val="0"/>
      <w:numFmt w:val="bullet"/>
      <w:isLgl w:val="false"/>
      <w:suff w:val="tab"/>
      <w:lvlText w:val="•"/>
      <w:lvlJc w:val="left"/>
      <w:pPr>
        <w:ind w:left="7376" w:hanging="398"/>
      </w:pPr>
      <w:rPr>
        <w:lang w:val="ru-RU" w:eastAsia="en-US" w:bidi="ar-SA"/>
      </w:rPr>
    </w:lvl>
    <w:lvl w:ilvl="8">
      <w:start w:val="0"/>
      <w:numFmt w:val="bullet"/>
      <w:isLgl w:val="false"/>
      <w:suff w:val="tab"/>
      <w:lvlText w:val="•"/>
      <w:lvlJc w:val="left"/>
      <w:pPr>
        <w:ind w:left="8413" w:hanging="398"/>
      </w:pPr>
      <w:rPr>
        <w:lang w:val="ru-RU" w:eastAsia="en-US" w:bidi="ar-SA"/>
      </w:rPr>
    </w:lvl>
  </w:abstractNum>
  <w:abstractNum w:abstractNumId="7">
    <w:multiLevelType w:val="hybridMultilevel"/>
    <w:lvl w:ilvl="0">
      <w:start w:val="1"/>
      <w:numFmt w:val="bullet"/>
      <w:isLgl w:val="false"/>
      <w:suff w:val="tab"/>
      <w:lvlText w:val=""/>
      <w:lvlJc w:val="left"/>
      <w:pPr>
        <w:ind w:left="8100" w:hanging="360"/>
        <w:tabs>
          <w:tab w:val="num" w:pos="8100" w:leader="none"/>
        </w:tabs>
      </w:pPr>
      <w:rPr>
        <w:rFonts w:ascii="Wingdings" w:hAnsi="Wingdings"/>
      </w:rPr>
    </w:lvl>
    <w:lvl w:ilvl="1">
      <w:start w:val="1"/>
      <w:numFmt w:val="bullet"/>
      <w:isLgl w:val="false"/>
      <w:suff w:val="tab"/>
      <w:lvlText w:val="o"/>
      <w:lvlJc w:val="left"/>
      <w:pPr>
        <w:ind w:left="8820" w:hanging="360"/>
        <w:tabs>
          <w:tab w:val="num" w:pos="8820" w:leader="none"/>
        </w:tabs>
      </w:pPr>
      <w:rPr>
        <w:rFonts w:ascii="Courier New" w:hAnsi="Courier New" w:cs="Courier New"/>
      </w:rPr>
    </w:lvl>
    <w:lvl w:ilvl="2">
      <w:start w:val="1"/>
      <w:numFmt w:val="bullet"/>
      <w:isLgl w:val="false"/>
      <w:suff w:val="tab"/>
      <w:lvlText w:val=""/>
      <w:lvlJc w:val="left"/>
      <w:pPr>
        <w:ind w:left="9540" w:hanging="360"/>
        <w:tabs>
          <w:tab w:val="num" w:pos="9540" w:leader="none"/>
        </w:tabs>
      </w:pPr>
      <w:rPr>
        <w:rFonts w:ascii="Wingdings" w:hAnsi="Wingdings"/>
      </w:rPr>
    </w:lvl>
    <w:lvl w:ilvl="3">
      <w:start w:val="1"/>
      <w:numFmt w:val="bullet"/>
      <w:isLgl w:val="false"/>
      <w:suff w:val="tab"/>
      <w:lvlText w:val=""/>
      <w:lvlJc w:val="left"/>
      <w:pPr>
        <w:ind w:left="10260" w:hanging="360"/>
        <w:tabs>
          <w:tab w:val="num" w:pos="10260" w:leader="none"/>
        </w:tabs>
      </w:pPr>
      <w:rPr>
        <w:rFonts w:ascii="Symbol" w:hAnsi="Symbol"/>
      </w:rPr>
    </w:lvl>
    <w:lvl w:ilvl="4">
      <w:start w:val="1"/>
      <w:numFmt w:val="bullet"/>
      <w:isLgl w:val="false"/>
      <w:suff w:val="tab"/>
      <w:lvlText w:val="o"/>
      <w:lvlJc w:val="left"/>
      <w:pPr>
        <w:ind w:left="10980" w:hanging="360"/>
        <w:tabs>
          <w:tab w:val="num" w:pos="10980" w:leader="none"/>
        </w:tabs>
      </w:pPr>
      <w:rPr>
        <w:rFonts w:ascii="Courier New" w:hAnsi="Courier New" w:cs="Courier New"/>
      </w:rPr>
    </w:lvl>
    <w:lvl w:ilvl="5">
      <w:start w:val="1"/>
      <w:numFmt w:val="bullet"/>
      <w:isLgl w:val="false"/>
      <w:suff w:val="tab"/>
      <w:lvlText w:val=""/>
      <w:lvlJc w:val="left"/>
      <w:pPr>
        <w:ind w:left="11700" w:hanging="360"/>
        <w:tabs>
          <w:tab w:val="num" w:pos="11700" w:leader="none"/>
        </w:tabs>
      </w:pPr>
      <w:rPr>
        <w:rFonts w:ascii="Wingdings" w:hAnsi="Wingdings"/>
      </w:rPr>
    </w:lvl>
    <w:lvl w:ilvl="6">
      <w:start w:val="1"/>
      <w:numFmt w:val="bullet"/>
      <w:isLgl w:val="false"/>
      <w:suff w:val="tab"/>
      <w:lvlText w:val=""/>
      <w:lvlJc w:val="left"/>
      <w:pPr>
        <w:ind w:left="12420" w:hanging="360"/>
        <w:tabs>
          <w:tab w:val="num" w:pos="12420" w:leader="none"/>
        </w:tabs>
      </w:pPr>
      <w:rPr>
        <w:rFonts w:ascii="Symbol" w:hAnsi="Symbol"/>
      </w:rPr>
    </w:lvl>
    <w:lvl w:ilvl="7">
      <w:start w:val="1"/>
      <w:numFmt w:val="bullet"/>
      <w:isLgl w:val="false"/>
      <w:suff w:val="tab"/>
      <w:lvlText w:val="o"/>
      <w:lvlJc w:val="left"/>
      <w:pPr>
        <w:ind w:left="13140" w:hanging="360"/>
        <w:tabs>
          <w:tab w:val="num" w:pos="13140" w:leader="none"/>
        </w:tabs>
      </w:pPr>
      <w:rPr>
        <w:rFonts w:ascii="Courier New" w:hAnsi="Courier New" w:cs="Courier New"/>
      </w:rPr>
    </w:lvl>
    <w:lvl w:ilvl="8">
      <w:start w:val="1"/>
      <w:numFmt w:val="bullet"/>
      <w:isLgl w:val="false"/>
      <w:suff w:val="tab"/>
      <w:lvlText w:val=""/>
      <w:lvlJc w:val="left"/>
      <w:pPr>
        <w:ind w:left="13860" w:hanging="360"/>
        <w:tabs>
          <w:tab w:val="num" w:pos="13860" w:leader="none"/>
        </w:tabs>
      </w:pPr>
      <w:rPr>
        <w:rFonts w:ascii="Wingdings" w:hAnsi="Wingdings"/>
      </w:rPr>
    </w:lvl>
  </w:abstractNum>
  <w:abstractNum w:abstractNumId="8">
    <w:multiLevelType w:val="hybridMultilevel"/>
    <w:lvl w:ilvl="0">
      <w:start w:val="1"/>
      <w:numFmt w:val="decimal"/>
      <w:isLgl w:val="false"/>
      <w:suff w:val="tab"/>
      <w:lvlText w:val="%1."/>
      <w:lvlJc w:val="left"/>
      <w:pPr>
        <w:ind w:left="1080" w:hanging="360"/>
      </w:p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num w:numId="1">
    <w:abstractNumId w:val="7"/>
  </w:num>
  <w:num w:numId="2">
    <w:abstractNumId w:val="3"/>
  </w:num>
  <w:num w:numId="3">
    <w:abstractNumId w:val="0"/>
  </w:num>
  <w:num w:numId="4">
    <w:abstractNumId w:val="5"/>
  </w:num>
  <w:num w:numId="5">
    <w:abstractNumId w:val="2"/>
  </w:num>
  <w:num w:numId="6">
    <w:abstractNumId w:val="4"/>
  </w:num>
  <w:num w:numId="7">
    <w:abstractNumId w:val="1"/>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splitPgBreakAndParaMark w:val="tru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88"/>
    <w:next w:val="688"/>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688"/>
    <w:next w:val="688"/>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688"/>
    <w:next w:val="688"/>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688"/>
    <w:next w:val="688"/>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688"/>
    <w:next w:val="688"/>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688"/>
    <w:next w:val="688"/>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688"/>
    <w:next w:val="688"/>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688"/>
    <w:next w:val="688"/>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688"/>
    <w:next w:val="688"/>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1">
    <w:name w:val="List Paragraph"/>
    <w:basedOn w:val="688"/>
    <w:uiPriority w:val="34"/>
    <w:qFormat/>
    <w:pPr>
      <w:contextualSpacing/>
      <w:ind w:left="720"/>
    </w:pPr>
  </w:style>
  <w:style w:type="paragraph" w:styleId="33">
    <w:name w:val="No Spacing"/>
    <w:uiPriority w:val="1"/>
    <w:qFormat/>
    <w:pPr>
      <w:spacing w:before="0" w:after="0" w:line="240" w:lineRule="auto"/>
    </w:pPr>
  </w:style>
  <w:style w:type="paragraph" w:styleId="34">
    <w:name w:val="Title"/>
    <w:basedOn w:val="688"/>
    <w:next w:val="688"/>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688"/>
    <w:next w:val="688"/>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688"/>
    <w:next w:val="688"/>
    <w:link w:val="39"/>
    <w:uiPriority w:val="29"/>
    <w:qFormat/>
    <w:pPr>
      <w:ind w:left="720" w:right="720"/>
    </w:pPr>
    <w:rPr>
      <w:i/>
    </w:rPr>
  </w:style>
  <w:style w:type="character" w:styleId="39">
    <w:name w:val="Quote Char"/>
    <w:link w:val="38"/>
    <w:uiPriority w:val="29"/>
    <w:rPr>
      <w:i/>
    </w:rPr>
  </w:style>
  <w:style w:type="paragraph" w:styleId="40">
    <w:name w:val="Intense Quote"/>
    <w:basedOn w:val="688"/>
    <w:next w:val="688"/>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88"/>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688"/>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688"/>
    <w:next w:val="688"/>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688"/>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688"/>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688"/>
    <w:next w:val="688"/>
    <w:uiPriority w:val="39"/>
    <w:unhideWhenUsed/>
    <w:pPr>
      <w:ind w:left="0" w:right="0" w:firstLine="0"/>
      <w:spacing w:after="57"/>
    </w:pPr>
  </w:style>
  <w:style w:type="paragraph" w:styleId="182">
    <w:name w:val="toc 2"/>
    <w:basedOn w:val="688"/>
    <w:next w:val="688"/>
    <w:uiPriority w:val="39"/>
    <w:unhideWhenUsed/>
    <w:pPr>
      <w:ind w:left="283" w:right="0" w:firstLine="0"/>
      <w:spacing w:after="57"/>
    </w:pPr>
  </w:style>
  <w:style w:type="paragraph" w:styleId="183">
    <w:name w:val="toc 3"/>
    <w:basedOn w:val="688"/>
    <w:next w:val="688"/>
    <w:uiPriority w:val="39"/>
    <w:unhideWhenUsed/>
    <w:pPr>
      <w:ind w:left="567" w:right="0" w:firstLine="0"/>
      <w:spacing w:after="57"/>
    </w:pPr>
  </w:style>
  <w:style w:type="paragraph" w:styleId="184">
    <w:name w:val="toc 4"/>
    <w:basedOn w:val="688"/>
    <w:next w:val="688"/>
    <w:uiPriority w:val="39"/>
    <w:unhideWhenUsed/>
    <w:pPr>
      <w:ind w:left="850" w:right="0" w:firstLine="0"/>
      <w:spacing w:after="57"/>
    </w:pPr>
  </w:style>
  <w:style w:type="paragraph" w:styleId="185">
    <w:name w:val="toc 5"/>
    <w:basedOn w:val="688"/>
    <w:next w:val="688"/>
    <w:uiPriority w:val="39"/>
    <w:unhideWhenUsed/>
    <w:pPr>
      <w:ind w:left="1134" w:right="0" w:firstLine="0"/>
      <w:spacing w:after="57"/>
    </w:pPr>
  </w:style>
  <w:style w:type="paragraph" w:styleId="186">
    <w:name w:val="toc 6"/>
    <w:basedOn w:val="688"/>
    <w:next w:val="688"/>
    <w:uiPriority w:val="39"/>
    <w:unhideWhenUsed/>
    <w:pPr>
      <w:ind w:left="1417" w:right="0" w:firstLine="0"/>
      <w:spacing w:after="57"/>
    </w:pPr>
  </w:style>
  <w:style w:type="paragraph" w:styleId="187">
    <w:name w:val="toc 7"/>
    <w:basedOn w:val="688"/>
    <w:next w:val="688"/>
    <w:uiPriority w:val="39"/>
    <w:unhideWhenUsed/>
    <w:pPr>
      <w:ind w:left="1701" w:right="0" w:firstLine="0"/>
      <w:spacing w:after="57"/>
    </w:pPr>
  </w:style>
  <w:style w:type="paragraph" w:styleId="188">
    <w:name w:val="toc 8"/>
    <w:basedOn w:val="688"/>
    <w:next w:val="688"/>
    <w:uiPriority w:val="39"/>
    <w:unhideWhenUsed/>
    <w:pPr>
      <w:ind w:left="1984" w:right="0" w:firstLine="0"/>
      <w:spacing w:after="57"/>
    </w:pPr>
  </w:style>
  <w:style w:type="paragraph" w:styleId="189">
    <w:name w:val="toc 9"/>
    <w:basedOn w:val="688"/>
    <w:next w:val="688"/>
    <w:uiPriority w:val="39"/>
    <w:unhideWhenUsed/>
    <w:pPr>
      <w:ind w:left="2268" w:right="0" w:firstLine="0"/>
      <w:spacing w:after="57"/>
    </w:pPr>
  </w:style>
  <w:style w:type="paragraph" w:styleId="190">
    <w:name w:val="TOC Heading"/>
    <w:uiPriority w:val="39"/>
    <w:unhideWhenUsed/>
  </w:style>
  <w:style w:type="paragraph" w:styleId="191">
    <w:name w:val="table of figures"/>
    <w:basedOn w:val="688"/>
    <w:next w:val="688"/>
    <w:uiPriority w:val="99"/>
    <w:unhideWhenUsed/>
    <w:pPr>
      <w:spacing w:after="0" w:afterAutospacing="0"/>
    </w:pPr>
  </w:style>
  <w:style w:type="paragraph" w:styleId="688" w:default="1">
    <w:name w:val="Normal"/>
    <w:next w:val="688"/>
    <w:link w:val="688"/>
    <w:qFormat/>
    <w:rPr>
      <w:sz w:val="24"/>
      <w:szCs w:val="24"/>
      <w:lang w:val="ru-RU" w:eastAsia="ru-RU" w:bidi="ar-SA"/>
    </w:rPr>
  </w:style>
  <w:style w:type="paragraph" w:styleId="689">
    <w:name w:val="Заголовок 1"/>
    <w:basedOn w:val="688"/>
    <w:next w:val="689"/>
    <w:link w:val="728"/>
    <w:uiPriority w:val="1"/>
    <w:qFormat/>
    <w:pPr>
      <w:ind w:left="113"/>
      <w:widowControl w:val="off"/>
      <w:outlineLvl w:val="0"/>
    </w:pPr>
    <w:rPr>
      <w:b/>
      <w:bCs/>
      <w:sz w:val="28"/>
      <w:szCs w:val="28"/>
      <w:lang w:eastAsia="en-US"/>
    </w:rPr>
  </w:style>
  <w:style w:type="character" w:styleId="690">
    <w:name w:val="Основной шрифт абзаца, Знак Знак2 Знак Знак Знак Знак Знак Знак Знак Знак"/>
    <w:next w:val="690"/>
    <w:link w:val="707"/>
    <w:semiHidden/>
  </w:style>
  <w:style w:type="table" w:styleId="691">
    <w:name w:val="Обычная таблица"/>
    <w:next w:val="691"/>
    <w:link w:val="688"/>
    <w:semiHidden/>
    <w:tblPr/>
  </w:style>
  <w:style w:type="numbering" w:styleId="692">
    <w:name w:val="Нет списка"/>
    <w:next w:val="692"/>
    <w:link w:val="688"/>
    <w:uiPriority w:val="99"/>
    <w:semiHidden/>
  </w:style>
  <w:style w:type="paragraph" w:styleId="693">
    <w:name w:val="Текст выноски"/>
    <w:basedOn w:val="688"/>
    <w:next w:val="693"/>
    <w:link w:val="718"/>
    <w:semiHidden/>
    <w:rPr>
      <w:rFonts w:ascii="Tahoma" w:hAnsi="Tahoma" w:cs="Tahoma"/>
      <w:sz w:val="16"/>
      <w:szCs w:val="16"/>
    </w:rPr>
  </w:style>
  <w:style w:type="paragraph" w:styleId="694">
    <w:name w:val="Верхний колонтитул, Знак Знак Знак Знак, Знак Знак Знак"/>
    <w:basedOn w:val="688"/>
    <w:next w:val="694"/>
    <w:link w:val="704"/>
    <w:uiPriority w:val="99"/>
    <w:pPr>
      <w:tabs>
        <w:tab w:val="center" w:pos="4677" w:leader="none"/>
        <w:tab w:val="right" w:pos="9355" w:leader="none"/>
      </w:tabs>
    </w:pPr>
  </w:style>
  <w:style w:type="paragraph" w:styleId="695">
    <w:name w:val="Нижний колонтитул"/>
    <w:basedOn w:val="688"/>
    <w:next w:val="695"/>
    <w:link w:val="719"/>
    <w:pPr>
      <w:tabs>
        <w:tab w:val="center" w:pos="4677" w:leader="none"/>
        <w:tab w:val="right" w:pos="9355" w:leader="none"/>
      </w:tabs>
    </w:pPr>
  </w:style>
  <w:style w:type="table" w:styleId="696">
    <w:name w:val="Сетка таблицы"/>
    <w:basedOn w:val="691"/>
    <w:next w:val="696"/>
    <w:link w:val="688"/>
    <w:tblPr/>
  </w:style>
  <w:style w:type="paragraph" w:styleId="697">
    <w:name w:val="Абзац списка"/>
    <w:basedOn w:val="688"/>
    <w:next w:val="697"/>
    <w:link w:val="688"/>
    <w:uiPriority w:val="1"/>
    <w:qFormat/>
    <w:pPr>
      <w:ind w:left="708"/>
    </w:pPr>
  </w:style>
  <w:style w:type="paragraph" w:styleId="698">
    <w:name w:val="ConsPlusNormal"/>
    <w:next w:val="698"/>
    <w:link w:val="688"/>
    <w:pPr>
      <w:ind w:firstLine="720"/>
      <w:widowControl w:val="off"/>
    </w:pPr>
    <w:rPr>
      <w:rFonts w:ascii="Arial" w:hAnsi="Arial" w:cs="Arial"/>
      <w:lang w:val="ru-RU" w:eastAsia="ru-RU" w:bidi="ar-SA"/>
    </w:rPr>
  </w:style>
  <w:style w:type="paragraph" w:styleId="699">
    <w:name w:val="ConsPlusNonformat"/>
    <w:next w:val="699"/>
    <w:link w:val="688"/>
    <w:pPr>
      <w:widowControl w:val="off"/>
    </w:pPr>
    <w:rPr>
      <w:rFonts w:ascii="Courier New" w:hAnsi="Courier New" w:cs="Courier New"/>
      <w:lang w:val="ru-RU" w:eastAsia="ru-RU" w:bidi="ar-SA"/>
    </w:rPr>
  </w:style>
  <w:style w:type="paragraph" w:styleId="700">
    <w:name w:val="Обычный (веб)"/>
    <w:basedOn w:val="688"/>
    <w:next w:val="700"/>
    <w:link w:val="688"/>
    <w:pPr>
      <w:spacing w:before="100" w:beforeAutospacing="1" w:after="100" w:afterAutospacing="1"/>
    </w:pPr>
  </w:style>
  <w:style w:type="paragraph" w:styleId="701">
    <w:name w:val="Схема документа"/>
    <w:basedOn w:val="688"/>
    <w:next w:val="701"/>
    <w:link w:val="720"/>
    <w:semiHidden/>
    <w:pPr>
      <w:shd w:val="clear" w:color="auto" w:fill="000080"/>
    </w:pPr>
    <w:rPr>
      <w:rFonts w:ascii="Tahoma" w:hAnsi="Tahoma" w:cs="Tahoma"/>
      <w:sz w:val="20"/>
      <w:szCs w:val="20"/>
    </w:rPr>
  </w:style>
  <w:style w:type="paragraph" w:styleId="702">
    <w:name w:val="Знак"/>
    <w:basedOn w:val="688"/>
    <w:next w:val="702"/>
    <w:link w:val="688"/>
    <w:pPr>
      <w:spacing w:before="100" w:beforeAutospacing="1" w:after="100" w:afterAutospacing="1"/>
    </w:pPr>
    <w:rPr>
      <w:rFonts w:ascii="Tahoma" w:hAnsi="Tahoma"/>
      <w:sz w:val="20"/>
      <w:szCs w:val="20"/>
      <w:lang w:val="en-US" w:eastAsia="en-US"/>
    </w:rPr>
  </w:style>
  <w:style w:type="paragraph" w:styleId="703">
    <w:name w:val="Нормальный"/>
    <w:next w:val="703"/>
    <w:link w:val="688"/>
    <w:pPr>
      <w:widowControl w:val="off"/>
    </w:pPr>
    <w:rPr>
      <w:color w:val="000000"/>
      <w:sz w:val="24"/>
      <w:szCs w:val="24"/>
      <w:lang w:val="ru-RU" w:eastAsia="ru-RU" w:bidi="ar-SA"/>
    </w:rPr>
  </w:style>
  <w:style w:type="character" w:styleId="704">
    <w:name w:val="Верхний колонтитул Знак, Знак Знак Знак Знак Знак1, Знак Знак Знак Знак1"/>
    <w:next w:val="704"/>
    <w:link w:val="694"/>
    <w:uiPriority w:val="99"/>
    <w:rPr>
      <w:sz w:val="24"/>
      <w:szCs w:val="24"/>
    </w:rPr>
  </w:style>
  <w:style w:type="paragraph" w:styleId="705">
    <w:name w:val="Разметка контекста"/>
    <w:next w:val="705"/>
    <w:link w:val="688"/>
    <w:uiPriority w:val="99"/>
    <w:pPr>
      <w:widowControl w:val="off"/>
    </w:pPr>
    <w:rPr>
      <w:color w:val="000000"/>
      <w:sz w:val="24"/>
      <w:szCs w:val="24"/>
      <w:lang w:val="ru-RU" w:eastAsia="ru-RU" w:bidi="ar-SA"/>
    </w:rPr>
  </w:style>
  <w:style w:type="character" w:styleId="706">
    <w:name w:val="Гиперссылка"/>
    <w:next w:val="706"/>
    <w:link w:val="688"/>
    <w:rPr>
      <w:color w:val="0000ff"/>
      <w:u w:val="single"/>
    </w:rPr>
  </w:style>
  <w:style w:type="paragraph" w:styleId="707">
    <w:name w:val=" Знак Знак2 Знак Знак Знак Знак Знак Знак Знак"/>
    <w:basedOn w:val="688"/>
    <w:next w:val="707"/>
    <w:link w:val="690"/>
    <w:pPr>
      <w:spacing w:before="100" w:beforeAutospacing="1" w:after="100" w:afterAutospacing="1"/>
    </w:pPr>
    <w:rPr>
      <w:rFonts w:ascii="Tahoma" w:hAnsi="Tahoma"/>
      <w:sz w:val="20"/>
      <w:szCs w:val="20"/>
      <w:lang w:val="en-US" w:eastAsia="en-US"/>
    </w:rPr>
  </w:style>
  <w:style w:type="paragraph" w:styleId="708">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688"/>
    <w:next w:val="708"/>
    <w:link w:val="688"/>
    <w:pPr>
      <w:spacing w:after="160" w:line="240" w:lineRule="exact"/>
    </w:pPr>
    <w:rPr>
      <w:rFonts w:ascii="Verdana" w:hAnsi="Verdana"/>
      <w:sz w:val="20"/>
      <w:szCs w:val="20"/>
      <w:lang w:val="en-US" w:eastAsia="en-US"/>
    </w:rPr>
  </w:style>
  <w:style w:type="paragraph" w:styleId="709">
    <w:name w:val=" Знак Знак2"/>
    <w:basedOn w:val="688"/>
    <w:next w:val="709"/>
    <w:link w:val="688"/>
    <w:pPr>
      <w:spacing w:before="100" w:beforeAutospacing="1" w:after="100" w:afterAutospacing="1"/>
    </w:pPr>
    <w:rPr>
      <w:rFonts w:ascii="Tahoma" w:hAnsi="Tahoma"/>
      <w:sz w:val="20"/>
      <w:szCs w:val="20"/>
      <w:lang w:val="en-US" w:eastAsia="en-US"/>
    </w:rPr>
  </w:style>
  <w:style w:type="character" w:styleId="710">
    <w:name w:val="Номер страницы"/>
    <w:basedOn w:val="690"/>
    <w:next w:val="710"/>
    <w:link w:val="688"/>
  </w:style>
  <w:style w:type="paragraph" w:styleId="711">
    <w:name w:val=" Знак Знак2 Знак Знак Знак"/>
    <w:basedOn w:val="688"/>
    <w:next w:val="711"/>
    <w:link w:val="688"/>
    <w:pPr>
      <w:spacing w:before="100" w:beforeAutospacing="1" w:after="100" w:afterAutospacing="1"/>
    </w:pPr>
    <w:rPr>
      <w:rFonts w:ascii="Tahoma" w:hAnsi="Tahoma"/>
      <w:sz w:val="20"/>
      <w:szCs w:val="20"/>
      <w:lang w:val="en-US" w:eastAsia="en-US"/>
    </w:rPr>
  </w:style>
  <w:style w:type="paragraph" w:styleId="712">
    <w:name w:val=" Знак Знак2 Знак"/>
    <w:basedOn w:val="688"/>
    <w:next w:val="712"/>
    <w:link w:val="688"/>
    <w:pPr>
      <w:spacing w:before="100" w:beforeAutospacing="1" w:after="100" w:afterAutospacing="1"/>
    </w:pPr>
    <w:rPr>
      <w:rFonts w:ascii="Tahoma" w:hAnsi="Tahoma"/>
      <w:sz w:val="20"/>
      <w:szCs w:val="20"/>
      <w:lang w:val="en-US" w:eastAsia="en-US"/>
    </w:rPr>
  </w:style>
  <w:style w:type="paragraph" w:styleId="713">
    <w:name w:val="Без интервала"/>
    <w:next w:val="713"/>
    <w:link w:val="688"/>
    <w:qFormat/>
    <w:rPr>
      <w:sz w:val="24"/>
      <w:szCs w:val="24"/>
      <w:lang w:val="ru-RU" w:eastAsia="ru-RU" w:bidi="ar-SA"/>
    </w:rPr>
  </w:style>
  <w:style w:type="paragraph" w:styleId="714">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688"/>
    <w:next w:val="714"/>
    <w:link w:val="688"/>
    <w:pPr>
      <w:spacing w:after="160" w:line="240" w:lineRule="exact"/>
    </w:pPr>
    <w:rPr>
      <w:rFonts w:ascii="Verdana" w:hAnsi="Verdana"/>
      <w:sz w:val="20"/>
      <w:szCs w:val="20"/>
      <w:lang w:val="en-US" w:eastAsia="en-US"/>
    </w:rPr>
  </w:style>
  <w:style w:type="paragraph" w:styleId="71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688"/>
    <w:next w:val="715"/>
    <w:link w:val="688"/>
    <w:pPr>
      <w:spacing w:after="160" w:line="240" w:lineRule="exact"/>
    </w:pPr>
    <w:rPr>
      <w:rFonts w:ascii="Verdana" w:hAnsi="Verdana"/>
      <w:sz w:val="20"/>
      <w:szCs w:val="20"/>
      <w:lang w:val="en-US" w:eastAsia="en-US"/>
    </w:rPr>
  </w:style>
  <w:style w:type="character" w:styleId="716">
    <w:name w:val=" Знак Знак Знак Знак Знак"/>
    <w:next w:val="716"/>
    <w:link w:val="688"/>
    <w:rPr>
      <w:sz w:val="24"/>
      <w:szCs w:val="24"/>
      <w:lang w:val="ru-RU" w:eastAsia="ru-RU" w:bidi="ar-SA"/>
    </w:rPr>
  </w:style>
  <w:style w:type="paragraph" w:styleId="717">
    <w:name w:val=" Знак Знак2 Знак Знак Знак Знак Знак"/>
    <w:basedOn w:val="688"/>
    <w:next w:val="717"/>
    <w:link w:val="688"/>
    <w:pPr>
      <w:spacing w:before="100" w:beforeAutospacing="1" w:after="100" w:afterAutospacing="1"/>
    </w:pPr>
    <w:rPr>
      <w:rFonts w:ascii="Tahoma" w:hAnsi="Tahoma"/>
      <w:sz w:val="20"/>
      <w:szCs w:val="20"/>
      <w:lang w:val="en-US" w:eastAsia="en-US"/>
    </w:rPr>
  </w:style>
  <w:style w:type="character" w:styleId="718">
    <w:name w:val="Текст выноски Знак"/>
    <w:next w:val="718"/>
    <w:link w:val="693"/>
    <w:semiHidden/>
    <w:rPr>
      <w:rFonts w:ascii="Tahoma" w:hAnsi="Tahoma" w:cs="Tahoma"/>
      <w:sz w:val="16"/>
      <w:szCs w:val="16"/>
    </w:rPr>
  </w:style>
  <w:style w:type="character" w:styleId="719">
    <w:name w:val="Нижний колонтитул Знак"/>
    <w:next w:val="719"/>
    <w:link w:val="695"/>
    <w:rPr>
      <w:sz w:val="24"/>
      <w:szCs w:val="24"/>
    </w:rPr>
  </w:style>
  <w:style w:type="character" w:styleId="720">
    <w:name w:val="Схема документа Знак"/>
    <w:next w:val="720"/>
    <w:link w:val="701"/>
    <w:semiHidden/>
    <w:rPr>
      <w:rFonts w:ascii="Tahoma" w:hAnsi="Tahoma" w:cs="Tahoma"/>
      <w:shd w:val="clear" w:color="auto" w:fill="000080"/>
    </w:rPr>
  </w:style>
  <w:style w:type="paragraph" w:styleId="721">
    <w:name w:val="Знак Знак2 Знак Знак Знак Знак Знак"/>
    <w:basedOn w:val="688"/>
    <w:next w:val="721"/>
    <w:link w:val="688"/>
    <w:pPr>
      <w:spacing w:before="100" w:beforeAutospacing="1" w:after="100" w:afterAutospacing="1"/>
    </w:pPr>
    <w:rPr>
      <w:rFonts w:ascii="Tahoma" w:hAnsi="Tahoma"/>
      <w:sz w:val="20"/>
      <w:szCs w:val="20"/>
      <w:lang w:val="en-US" w:eastAsia="en-US"/>
    </w:rPr>
  </w:style>
  <w:style w:type="paragraph" w:styleId="72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688"/>
    <w:next w:val="722"/>
    <w:link w:val="688"/>
    <w:pPr>
      <w:spacing w:after="160" w:line="240" w:lineRule="exact"/>
    </w:pPr>
    <w:rPr>
      <w:rFonts w:ascii="Verdana" w:hAnsi="Verdana"/>
      <w:sz w:val="20"/>
      <w:szCs w:val="20"/>
      <w:lang w:val="en-US" w:eastAsia="en-US"/>
    </w:rPr>
  </w:style>
  <w:style w:type="paragraph" w:styleId="723">
    <w:name w:val="Знак Знак2"/>
    <w:basedOn w:val="688"/>
    <w:next w:val="723"/>
    <w:link w:val="688"/>
    <w:pPr>
      <w:spacing w:before="100" w:beforeAutospacing="1" w:after="100" w:afterAutospacing="1"/>
    </w:pPr>
    <w:rPr>
      <w:rFonts w:ascii="Tahoma" w:hAnsi="Tahoma"/>
      <w:sz w:val="20"/>
      <w:szCs w:val="20"/>
      <w:lang w:val="en-US" w:eastAsia="en-US"/>
    </w:rPr>
  </w:style>
  <w:style w:type="paragraph" w:styleId="724">
    <w:name w:val="Знак Знак2 Знак Знак Знак"/>
    <w:basedOn w:val="688"/>
    <w:next w:val="724"/>
    <w:link w:val="688"/>
    <w:pPr>
      <w:spacing w:before="100" w:beforeAutospacing="1" w:after="100" w:afterAutospacing="1"/>
    </w:pPr>
    <w:rPr>
      <w:rFonts w:ascii="Tahoma" w:hAnsi="Tahoma"/>
      <w:sz w:val="20"/>
      <w:szCs w:val="20"/>
      <w:lang w:val="en-US" w:eastAsia="en-US"/>
    </w:rPr>
  </w:style>
  <w:style w:type="paragraph" w:styleId="725">
    <w:name w:val="Знак Знак2 Знак"/>
    <w:basedOn w:val="688"/>
    <w:next w:val="725"/>
    <w:link w:val="688"/>
    <w:pPr>
      <w:spacing w:before="100" w:beforeAutospacing="1" w:after="100" w:afterAutospacing="1"/>
    </w:pPr>
    <w:rPr>
      <w:rFonts w:ascii="Tahoma" w:hAnsi="Tahoma"/>
      <w:sz w:val="20"/>
      <w:szCs w:val="20"/>
      <w:lang w:val="en-US" w:eastAsia="en-US"/>
    </w:rPr>
  </w:style>
  <w:style w:type="paragraph" w:styleId="72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688"/>
    <w:next w:val="726"/>
    <w:link w:val="688"/>
    <w:pPr>
      <w:spacing w:after="160" w:line="240" w:lineRule="exact"/>
    </w:pPr>
    <w:rPr>
      <w:rFonts w:ascii="Verdana" w:hAnsi="Verdana"/>
      <w:sz w:val="20"/>
      <w:szCs w:val="20"/>
      <w:lang w:val="en-US" w:eastAsia="en-US"/>
    </w:rPr>
  </w:style>
  <w:style w:type="paragraph" w:styleId="72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688"/>
    <w:next w:val="727"/>
    <w:link w:val="688"/>
    <w:pPr>
      <w:spacing w:after="160" w:line="240" w:lineRule="exact"/>
    </w:pPr>
    <w:rPr>
      <w:rFonts w:ascii="Verdana" w:hAnsi="Verdana"/>
      <w:sz w:val="20"/>
      <w:szCs w:val="20"/>
      <w:lang w:val="en-US" w:eastAsia="en-US"/>
    </w:rPr>
  </w:style>
  <w:style w:type="character" w:styleId="728">
    <w:name w:val="Заголовок 1 Знак"/>
    <w:next w:val="728"/>
    <w:link w:val="689"/>
    <w:uiPriority w:val="1"/>
    <w:rPr>
      <w:b/>
      <w:bCs/>
      <w:sz w:val="28"/>
      <w:szCs w:val="28"/>
      <w:lang w:eastAsia="en-US"/>
    </w:rPr>
  </w:style>
  <w:style w:type="paragraph" w:styleId="729">
    <w:name w:val="Основной текст"/>
    <w:basedOn w:val="688"/>
    <w:next w:val="729"/>
    <w:link w:val="730"/>
    <w:uiPriority w:val="1"/>
    <w:qFormat/>
    <w:pPr>
      <w:ind w:left="113"/>
      <w:widowControl w:val="off"/>
    </w:pPr>
    <w:rPr>
      <w:sz w:val="28"/>
      <w:szCs w:val="28"/>
      <w:lang w:eastAsia="en-US"/>
    </w:rPr>
  </w:style>
  <w:style w:type="character" w:styleId="730">
    <w:name w:val="Основной текст Знак"/>
    <w:next w:val="730"/>
    <w:link w:val="729"/>
    <w:uiPriority w:val="1"/>
    <w:rPr>
      <w:sz w:val="28"/>
      <w:szCs w:val="28"/>
      <w:lang w:eastAsia="en-US"/>
    </w:rPr>
  </w:style>
  <w:style w:type="paragraph" w:styleId="731">
    <w:name w:val="Название"/>
    <w:basedOn w:val="688"/>
    <w:next w:val="731"/>
    <w:link w:val="732"/>
    <w:uiPriority w:val="1"/>
    <w:qFormat/>
    <w:pPr>
      <w:ind w:left="190" w:right="253"/>
      <w:jc w:val="center"/>
      <w:widowControl w:val="off"/>
    </w:pPr>
    <w:rPr>
      <w:b/>
      <w:bCs/>
      <w:sz w:val="32"/>
      <w:szCs w:val="32"/>
      <w:lang w:eastAsia="en-US"/>
    </w:rPr>
  </w:style>
  <w:style w:type="character" w:styleId="732">
    <w:name w:val="Название Знак"/>
    <w:next w:val="732"/>
    <w:link w:val="731"/>
    <w:uiPriority w:val="1"/>
    <w:rPr>
      <w:b/>
      <w:bCs/>
      <w:sz w:val="32"/>
      <w:szCs w:val="32"/>
      <w:lang w:eastAsia="en-US"/>
    </w:rPr>
  </w:style>
  <w:style w:type="character" w:styleId="17057" w:default="1">
    <w:name w:val="Default Paragraph Font"/>
    <w:uiPriority w:val="1"/>
    <w:semiHidden/>
    <w:unhideWhenUsed/>
  </w:style>
  <w:style w:type="numbering" w:styleId="17058" w:default="1">
    <w:name w:val="No List"/>
    <w:uiPriority w:val="99"/>
    <w:semiHidden/>
    <w:unhideWhenUsed/>
  </w:style>
  <w:style w:type="table" w:styleId="1705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r7-office/7.4.0.112</Application>
  <Company>Администрация</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Администрация</dc:creator>
  <cp:lastModifiedBy>Шамаев А. М. Начальник отдела Отдел информатизации и связей с общественностью Администрация муниципального округа город Первомайск</cp:lastModifiedBy>
  <cp:revision>3</cp:revision>
  <dcterms:created xsi:type="dcterms:W3CDTF">2026-01-12T08:15:00Z</dcterms:created>
  <dcterms:modified xsi:type="dcterms:W3CDTF">2026-01-12T12:19:09Z</dcterms:modified>
  <cp:version>983040</cp:version>
</cp:coreProperties>
</file>